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89" w:type="dxa"/>
        <w:jc w:val="center"/>
        <w:tblInd w:w="285" w:type="dxa"/>
        <w:tblLook w:val="0000"/>
      </w:tblPr>
      <w:tblGrid>
        <w:gridCol w:w="3360"/>
        <w:gridCol w:w="5929"/>
      </w:tblGrid>
      <w:tr w:rsidR="00E74F0E" w:rsidRPr="00AD3A9B" w:rsidTr="00E65E95">
        <w:tblPrEx>
          <w:tblCellMar>
            <w:top w:w="0" w:type="dxa"/>
            <w:bottom w:w="0" w:type="dxa"/>
          </w:tblCellMar>
        </w:tblPrEx>
        <w:trPr>
          <w:trHeight w:val="1134"/>
          <w:jc w:val="center"/>
        </w:trPr>
        <w:tc>
          <w:tcPr>
            <w:tcW w:w="3360" w:type="dxa"/>
          </w:tcPr>
          <w:p w:rsidR="00E74F0E" w:rsidRPr="002763DE" w:rsidRDefault="00E74F0E" w:rsidP="002C7B85">
            <w:pPr>
              <w:spacing w:before="120" w:after="120" w:line="360" w:lineRule="exact"/>
              <w:jc w:val="center"/>
              <w:rPr>
                <w:b/>
                <w:bCs/>
                <w:sz w:val="26"/>
                <w:szCs w:val="26"/>
                <w:lang w:val="nl-NL"/>
              </w:rPr>
            </w:pPr>
            <w:r w:rsidRPr="002763DE">
              <w:rPr>
                <w:b/>
                <w:bCs/>
                <w:sz w:val="26"/>
                <w:szCs w:val="26"/>
                <w:lang w:val="nl-NL"/>
              </w:rPr>
              <w:t>BỘ TƯ PHÁP</w:t>
            </w:r>
          </w:p>
          <w:p w:rsidR="00E74F0E" w:rsidRPr="00D35AFB" w:rsidRDefault="00F25719" w:rsidP="002C7B85">
            <w:pPr>
              <w:spacing w:before="120" w:after="120" w:line="360" w:lineRule="exact"/>
              <w:jc w:val="center"/>
              <w:rPr>
                <w:b/>
                <w:bCs/>
                <w:sz w:val="26"/>
                <w:szCs w:val="26"/>
                <w:lang w:val="nl-NL"/>
              </w:rPr>
            </w:pPr>
            <w:r w:rsidRPr="00D35AFB">
              <w:rPr>
                <w:b/>
                <w:bCs/>
                <w:sz w:val="26"/>
                <w:szCs w:val="26"/>
                <w:lang w:val="nl-NL"/>
              </w:rPr>
              <w:pict>
                <v:line id="_x0000_s1027" style="position:absolute;left:0;text-align:left;z-index:251657216" from="52pt,.1pt" to="106pt,.1pt"/>
              </w:pict>
            </w:r>
            <w:r w:rsidR="002763DE">
              <w:rPr>
                <w:b/>
                <w:bCs/>
                <w:noProof/>
                <w:sz w:val="26"/>
                <w:szCs w:val="26"/>
              </w:rPr>
              <w:pict>
                <v:rect id="_x0000_s1031" style="position:absolute;left:0;text-align:left;margin-left:31.95pt;margin-top:10.85pt;width:83.25pt;height:24.75pt;z-index:251659264">
                  <v:textbox>
                    <w:txbxContent>
                      <w:p w:rsidR="002763DE" w:rsidRDefault="002763DE">
                        <w:r>
                          <w:t xml:space="preserve">    DỰ THẢO</w:t>
                        </w:r>
                      </w:p>
                    </w:txbxContent>
                  </v:textbox>
                </v:rect>
              </w:pict>
            </w:r>
          </w:p>
        </w:tc>
        <w:tc>
          <w:tcPr>
            <w:tcW w:w="5929" w:type="dxa"/>
          </w:tcPr>
          <w:p w:rsidR="00E74F0E" w:rsidRPr="008823A7" w:rsidRDefault="00E74F0E" w:rsidP="00F25719">
            <w:pPr>
              <w:spacing w:line="360" w:lineRule="exact"/>
              <w:jc w:val="center"/>
              <w:rPr>
                <w:b/>
                <w:bCs/>
                <w:sz w:val="26"/>
                <w:szCs w:val="26"/>
                <w:lang w:val="nl-NL"/>
              </w:rPr>
            </w:pPr>
            <w:r w:rsidRPr="008823A7">
              <w:rPr>
                <w:b/>
                <w:bCs/>
                <w:sz w:val="26"/>
                <w:szCs w:val="26"/>
                <w:lang w:val="nl-NL"/>
              </w:rPr>
              <w:t>CỘNG HOÀ XÃ HỘI CHỦ NGHĨA VIỆT NAM</w:t>
            </w:r>
          </w:p>
          <w:p w:rsidR="00E74F0E" w:rsidRPr="004A4BC9" w:rsidRDefault="00F25719" w:rsidP="00F25719">
            <w:pPr>
              <w:spacing w:line="360" w:lineRule="exact"/>
              <w:jc w:val="center"/>
              <w:rPr>
                <w:b/>
                <w:sz w:val="28"/>
                <w:szCs w:val="28"/>
                <w:lang w:val="nl-NL"/>
              </w:rPr>
            </w:pPr>
            <w:r w:rsidRPr="00AD3A9B">
              <w:rPr>
                <w:b/>
                <w:bCs/>
                <w:noProof/>
                <w:szCs w:val="28"/>
                <w:lang w:val="nl-NL"/>
              </w:rPr>
              <w:pict>
                <v:line id="_x0000_s1026" style="position:absolute;left:0;text-align:left;z-index:251656192" from="56.4pt,20pt" to="225.75pt,20pt"/>
              </w:pict>
            </w:r>
            <w:r w:rsidR="00E74F0E" w:rsidRPr="00AD3A9B">
              <w:rPr>
                <w:b/>
                <w:sz w:val="28"/>
                <w:szCs w:val="28"/>
                <w:lang w:val="nl-NL"/>
              </w:rPr>
              <w:t>Độc lập – Tự do – Hạnh phúc</w:t>
            </w:r>
          </w:p>
          <w:p w:rsidR="00E74F0E" w:rsidRPr="00AD3A9B" w:rsidRDefault="00E74F0E" w:rsidP="00B51F07">
            <w:pPr>
              <w:pStyle w:val="Heading2"/>
              <w:spacing w:before="120" w:after="120" w:line="360" w:lineRule="exact"/>
              <w:jc w:val="center"/>
              <w:rPr>
                <w:rFonts w:ascii="Times New Roman" w:hAnsi="Times New Roman"/>
                <w:szCs w:val="28"/>
                <w:lang w:val="nl-NL"/>
              </w:rPr>
            </w:pPr>
            <w:r w:rsidRPr="00AD3A9B">
              <w:rPr>
                <w:rFonts w:ascii="Times New Roman" w:hAnsi="Times New Roman"/>
                <w:szCs w:val="28"/>
                <w:lang w:val="nl-NL"/>
              </w:rPr>
              <w:t>Hà Nội, ngà</w:t>
            </w:r>
            <w:r w:rsidR="008B6F57">
              <w:rPr>
                <w:rFonts w:ascii="Times New Roman" w:hAnsi="Times New Roman"/>
                <w:szCs w:val="28"/>
                <w:lang w:val="nl-NL"/>
              </w:rPr>
              <w:t xml:space="preserve">y    </w:t>
            </w:r>
            <w:r w:rsidR="00EA494F">
              <w:rPr>
                <w:rFonts w:ascii="Times New Roman" w:hAnsi="Times New Roman"/>
                <w:szCs w:val="28"/>
                <w:lang w:val="nl-NL"/>
              </w:rPr>
              <w:t xml:space="preserve"> </w:t>
            </w:r>
            <w:r w:rsidR="009C2411" w:rsidRPr="00AD3A9B">
              <w:rPr>
                <w:rFonts w:ascii="Times New Roman" w:hAnsi="Times New Roman"/>
                <w:szCs w:val="28"/>
                <w:lang w:val="nl-NL"/>
              </w:rPr>
              <w:t xml:space="preserve">tháng </w:t>
            </w:r>
            <w:r w:rsidR="008B6F57">
              <w:rPr>
                <w:rFonts w:ascii="Times New Roman" w:hAnsi="Times New Roman"/>
                <w:szCs w:val="28"/>
                <w:lang w:val="nl-NL"/>
              </w:rPr>
              <w:t xml:space="preserve">    </w:t>
            </w:r>
            <w:r w:rsidR="001C1986">
              <w:rPr>
                <w:rFonts w:ascii="Times New Roman" w:hAnsi="Times New Roman"/>
                <w:szCs w:val="28"/>
                <w:lang w:val="nl-NL"/>
              </w:rPr>
              <w:t xml:space="preserve"> </w:t>
            </w:r>
            <w:r w:rsidR="009C2411" w:rsidRPr="00AD3A9B">
              <w:rPr>
                <w:rFonts w:ascii="Times New Roman" w:hAnsi="Times New Roman"/>
                <w:szCs w:val="28"/>
                <w:lang w:val="nl-NL"/>
              </w:rPr>
              <w:t>năm 201</w:t>
            </w:r>
            <w:r w:rsidR="00B51F07">
              <w:rPr>
                <w:rFonts w:ascii="Times New Roman" w:hAnsi="Times New Roman"/>
                <w:szCs w:val="28"/>
                <w:lang w:val="nl-NL"/>
              </w:rPr>
              <w:t>8</w:t>
            </w:r>
          </w:p>
        </w:tc>
      </w:tr>
    </w:tbl>
    <w:p w:rsidR="00B94564" w:rsidRPr="00AD3A9B" w:rsidRDefault="00B94564" w:rsidP="002C7B85">
      <w:pPr>
        <w:spacing w:before="120" w:after="120" w:line="360" w:lineRule="exact"/>
        <w:jc w:val="center"/>
        <w:rPr>
          <w:b/>
          <w:sz w:val="28"/>
          <w:szCs w:val="28"/>
          <w:shd w:val="clear" w:color="auto" w:fill="FFFFFF"/>
          <w:lang w:val="nl-NL"/>
        </w:rPr>
      </w:pPr>
      <w:r w:rsidRPr="00AD3A9B">
        <w:rPr>
          <w:b/>
          <w:sz w:val="28"/>
          <w:szCs w:val="28"/>
          <w:shd w:val="clear" w:color="auto" w:fill="FFFFFF"/>
          <w:lang w:val="nl-NL"/>
        </w:rPr>
        <w:t>BÁO CÁO</w:t>
      </w:r>
    </w:p>
    <w:p w:rsidR="00647609" w:rsidRPr="00D111A2" w:rsidRDefault="00647609" w:rsidP="002C7B85">
      <w:pPr>
        <w:spacing w:before="120" w:after="120" w:line="360" w:lineRule="exact"/>
        <w:jc w:val="center"/>
        <w:rPr>
          <w:b/>
          <w:sz w:val="28"/>
          <w:szCs w:val="28"/>
          <w:shd w:val="clear" w:color="auto" w:fill="FFFFFF"/>
          <w:lang w:val="nl-NL"/>
        </w:rPr>
      </w:pPr>
      <w:r w:rsidRPr="00D111A2">
        <w:rPr>
          <w:rFonts w:ascii="Times New Roman Bold" w:hAnsi="Times New Roman Bold"/>
          <w:b/>
          <w:spacing w:val="-4"/>
          <w:sz w:val="26"/>
          <w:szCs w:val="26"/>
          <w:shd w:val="clear" w:color="auto" w:fill="FFFFFF"/>
          <w:lang w:val="nl-NL"/>
        </w:rPr>
        <w:t xml:space="preserve"> </w:t>
      </w:r>
      <w:r w:rsidR="00B90641" w:rsidRPr="00D111A2">
        <w:rPr>
          <w:rFonts w:ascii="Times New Roman Bold" w:hAnsi="Times New Roman Bold"/>
          <w:b/>
          <w:spacing w:val="-4"/>
          <w:sz w:val="28"/>
          <w:szCs w:val="28"/>
          <w:shd w:val="clear" w:color="auto" w:fill="FFFFFF"/>
          <w:lang w:val="nl-NL"/>
        </w:rPr>
        <w:t>Tổng kết tình hình thực hiện Thông tư liên tịch số 23/2014/TTLT-BTP-BNV</w:t>
      </w:r>
      <w:r w:rsidR="00B90641" w:rsidRPr="00D111A2">
        <w:rPr>
          <w:b/>
          <w:sz w:val="28"/>
          <w:szCs w:val="28"/>
          <w:shd w:val="clear" w:color="auto" w:fill="FFFFFF"/>
          <w:lang w:val="nl-NL"/>
        </w:rPr>
        <w:t xml:space="preserve"> ngày 22/12/2014 hướng dẫn chức năng, nhiệm vụ, quyền hạn và cơ cấu tổ chức của Sở Tư pháp thuộc Ủy ban nhân dân </w:t>
      </w:r>
      <w:r w:rsidR="00BD3BFE">
        <w:rPr>
          <w:b/>
          <w:sz w:val="28"/>
          <w:szCs w:val="28"/>
          <w:shd w:val="clear" w:color="auto" w:fill="FFFFFF"/>
          <w:lang w:val="nl-NL"/>
        </w:rPr>
        <w:t>cấp tỉnh, Phòng Tư pháp thuộc Ủy ban nhân dân cấp huyện</w:t>
      </w:r>
    </w:p>
    <w:p w:rsidR="000572F5" w:rsidRPr="00AD3A9B" w:rsidRDefault="000572F5" w:rsidP="002C7B85">
      <w:pPr>
        <w:spacing w:before="120" w:after="120" w:line="360" w:lineRule="exact"/>
        <w:jc w:val="center"/>
        <w:rPr>
          <w:b/>
          <w:sz w:val="28"/>
          <w:szCs w:val="28"/>
          <w:shd w:val="clear" w:color="auto" w:fill="FFFFFF"/>
          <w:lang w:val="nl-NL"/>
        </w:rPr>
      </w:pPr>
      <w:r>
        <w:rPr>
          <w:b/>
          <w:noProof/>
          <w:sz w:val="28"/>
          <w:szCs w:val="28"/>
        </w:rPr>
        <w:pict>
          <v:line id="_x0000_s1030" style="position:absolute;left:0;text-align:left;z-index:251658240" from="168pt,2.45pt" to="276pt,2.45pt"/>
        </w:pict>
      </w:r>
    </w:p>
    <w:p w:rsidR="00A36584" w:rsidRPr="00D455BE" w:rsidRDefault="007E7A37" w:rsidP="002C7B85">
      <w:pPr>
        <w:tabs>
          <w:tab w:val="left" w:pos="1073"/>
        </w:tabs>
        <w:spacing w:before="120" w:after="120" w:line="360" w:lineRule="exact"/>
        <w:ind w:firstLine="720"/>
        <w:jc w:val="both"/>
        <w:rPr>
          <w:color w:val="000000"/>
          <w:spacing w:val="-6"/>
          <w:sz w:val="28"/>
          <w:szCs w:val="28"/>
        </w:rPr>
      </w:pPr>
      <w:r w:rsidRPr="007A73FC">
        <w:rPr>
          <w:color w:val="000000"/>
          <w:sz w:val="28"/>
          <w:szCs w:val="28"/>
        </w:rPr>
        <w:t>Ngày 22/12/2014</w:t>
      </w:r>
      <w:r w:rsidR="00BD3BFE" w:rsidRPr="007A73FC">
        <w:rPr>
          <w:color w:val="000000"/>
          <w:sz w:val="28"/>
          <w:szCs w:val="28"/>
        </w:rPr>
        <w:t xml:space="preserve">, Bộ Tư pháp và Bộ Nội vụ đã ban hành Thông </w:t>
      </w:r>
      <w:r w:rsidR="00BD3BFE" w:rsidRPr="00D455BE">
        <w:rPr>
          <w:color w:val="000000"/>
          <w:spacing w:val="-6"/>
          <w:sz w:val="28"/>
          <w:szCs w:val="28"/>
        </w:rPr>
        <w:t>tư liên tịch số</w:t>
      </w:r>
      <w:r w:rsidR="004A4468" w:rsidRPr="00D455BE">
        <w:rPr>
          <w:color w:val="000000"/>
          <w:spacing w:val="-6"/>
          <w:sz w:val="28"/>
          <w:szCs w:val="28"/>
        </w:rPr>
        <w:t xml:space="preserve"> 23/2014/TTLT-BTP-BNV</w:t>
      </w:r>
      <w:r w:rsidR="006D4A90" w:rsidRPr="00D455BE">
        <w:rPr>
          <w:color w:val="000000"/>
          <w:spacing w:val="-6"/>
          <w:sz w:val="28"/>
          <w:szCs w:val="28"/>
        </w:rPr>
        <w:t xml:space="preserve"> hướng dẫn chức năng, nhiệm vụ, quyền hạn và cơ cấu tổ chức của Sở Tư pháp thuộc Ủy ban nhân dân tỉnh, thành phố trực thuộc Trung ương và Phòng Tư pháp thuộc Ủy ban nhân dân huyện, quận, thị xã, thành phố thuộc tỉnh</w:t>
      </w:r>
      <w:r w:rsidR="007A73FC" w:rsidRPr="00D455BE">
        <w:rPr>
          <w:color w:val="000000"/>
          <w:spacing w:val="-6"/>
          <w:sz w:val="28"/>
          <w:szCs w:val="28"/>
        </w:rPr>
        <w:t xml:space="preserve"> (sau đây gọi là </w:t>
      </w:r>
      <w:r w:rsidR="00C626E4" w:rsidRPr="00D455BE">
        <w:rPr>
          <w:color w:val="000000"/>
          <w:spacing w:val="-6"/>
          <w:sz w:val="28"/>
          <w:szCs w:val="28"/>
        </w:rPr>
        <w:t>Thông tư liên tịch số 23/2014/TTLT-BTP-BNV</w:t>
      </w:r>
      <w:r w:rsidR="007A73FC" w:rsidRPr="00D455BE">
        <w:rPr>
          <w:color w:val="000000"/>
          <w:spacing w:val="-6"/>
          <w:sz w:val="28"/>
          <w:szCs w:val="28"/>
        </w:rPr>
        <w:t>)</w:t>
      </w:r>
      <w:r w:rsidR="0077651F" w:rsidRPr="00D455BE">
        <w:rPr>
          <w:color w:val="000000"/>
          <w:spacing w:val="-6"/>
          <w:sz w:val="28"/>
          <w:szCs w:val="28"/>
        </w:rPr>
        <w:t xml:space="preserve">, </w:t>
      </w:r>
      <w:r w:rsidR="00FF7501" w:rsidRPr="00D455BE">
        <w:rPr>
          <w:color w:val="000000"/>
          <w:spacing w:val="-6"/>
          <w:sz w:val="28"/>
          <w:szCs w:val="28"/>
        </w:rPr>
        <w:t>Bộ Tư pháp</w:t>
      </w:r>
      <w:r w:rsidR="0077651F" w:rsidRPr="00D455BE">
        <w:rPr>
          <w:color w:val="000000"/>
          <w:spacing w:val="-6"/>
          <w:sz w:val="28"/>
          <w:szCs w:val="28"/>
        </w:rPr>
        <w:t xml:space="preserve"> xin</w:t>
      </w:r>
      <w:r w:rsidR="00FF7501" w:rsidRPr="00D455BE">
        <w:rPr>
          <w:color w:val="000000"/>
          <w:spacing w:val="-6"/>
          <w:sz w:val="28"/>
          <w:szCs w:val="28"/>
        </w:rPr>
        <w:t xml:space="preserve"> báo cáo kết quả tổng hợp tình hình thực hiện </w:t>
      </w:r>
      <w:r w:rsidR="00C626E4" w:rsidRPr="00D455BE">
        <w:rPr>
          <w:color w:val="000000"/>
          <w:spacing w:val="-6"/>
          <w:sz w:val="28"/>
          <w:szCs w:val="28"/>
        </w:rPr>
        <w:t xml:space="preserve">Thông tư liên tịch số 23/2014/TTLT-BTP-BNV </w:t>
      </w:r>
      <w:r w:rsidR="00C4300C" w:rsidRPr="00D455BE">
        <w:rPr>
          <w:color w:val="000000"/>
          <w:spacing w:val="-6"/>
          <w:sz w:val="28"/>
          <w:szCs w:val="28"/>
        </w:rPr>
        <w:t xml:space="preserve">tại các địa phương </w:t>
      </w:r>
      <w:r w:rsidR="00FF7501" w:rsidRPr="00D455BE">
        <w:rPr>
          <w:color w:val="000000"/>
          <w:spacing w:val="-6"/>
          <w:sz w:val="28"/>
          <w:szCs w:val="28"/>
        </w:rPr>
        <w:t>cụ thể như sau:</w:t>
      </w:r>
    </w:p>
    <w:p w:rsidR="005B0485" w:rsidRDefault="00023D36" w:rsidP="002C7B85">
      <w:pPr>
        <w:tabs>
          <w:tab w:val="left" w:pos="1073"/>
        </w:tabs>
        <w:spacing w:before="120" w:after="120" w:line="360" w:lineRule="exact"/>
        <w:ind w:firstLine="720"/>
        <w:jc w:val="both"/>
        <w:rPr>
          <w:b/>
          <w:color w:val="000000"/>
          <w:spacing w:val="-4"/>
          <w:sz w:val="28"/>
          <w:szCs w:val="28"/>
        </w:rPr>
      </w:pPr>
      <w:r>
        <w:rPr>
          <w:b/>
          <w:color w:val="000000"/>
          <w:spacing w:val="-4"/>
          <w:sz w:val="28"/>
          <w:szCs w:val="28"/>
        </w:rPr>
        <w:t>I</w:t>
      </w:r>
      <w:r w:rsidR="009B23EE" w:rsidRPr="0079094F">
        <w:rPr>
          <w:b/>
          <w:color w:val="000000"/>
          <w:spacing w:val="-4"/>
          <w:sz w:val="28"/>
          <w:szCs w:val="28"/>
        </w:rPr>
        <w:t xml:space="preserve">. </w:t>
      </w:r>
      <w:r w:rsidR="005B0485" w:rsidRPr="005B0485">
        <w:rPr>
          <w:b/>
          <w:color w:val="000000"/>
          <w:spacing w:val="-4"/>
          <w:sz w:val="28"/>
          <w:szCs w:val="28"/>
        </w:rPr>
        <w:t>Tình hình triển khai thực hiện Thông tư liên tịch số 23/2014/TTLT-BTP-BNV</w:t>
      </w:r>
    </w:p>
    <w:p w:rsidR="00DF4830" w:rsidRDefault="005B0485" w:rsidP="002C7B85">
      <w:pPr>
        <w:tabs>
          <w:tab w:val="left" w:pos="1073"/>
        </w:tabs>
        <w:spacing w:before="120" w:after="120" w:line="360" w:lineRule="exact"/>
        <w:ind w:firstLine="720"/>
        <w:jc w:val="both"/>
        <w:rPr>
          <w:b/>
          <w:color w:val="000000"/>
          <w:spacing w:val="-4"/>
          <w:sz w:val="28"/>
          <w:szCs w:val="28"/>
        </w:rPr>
      </w:pPr>
      <w:r>
        <w:rPr>
          <w:b/>
          <w:color w:val="000000"/>
          <w:spacing w:val="-4"/>
          <w:sz w:val="28"/>
          <w:szCs w:val="28"/>
        </w:rPr>
        <w:t xml:space="preserve">1. </w:t>
      </w:r>
      <w:r w:rsidRPr="005B0485">
        <w:rPr>
          <w:b/>
          <w:color w:val="000000"/>
          <w:spacing w:val="-4"/>
          <w:sz w:val="28"/>
          <w:szCs w:val="28"/>
        </w:rPr>
        <w:t xml:space="preserve">Về lãnh đạo, chỉ đạo, quán triệt triển khai thực hiện Thông tư liên tịch số </w:t>
      </w:r>
      <w:r w:rsidR="0079094F" w:rsidRPr="0079094F">
        <w:rPr>
          <w:b/>
          <w:color w:val="000000"/>
          <w:spacing w:val="-4"/>
          <w:sz w:val="28"/>
          <w:szCs w:val="28"/>
        </w:rPr>
        <w:t>23/2014/TTLT-BTP-BNV</w:t>
      </w:r>
    </w:p>
    <w:p w:rsidR="00DB251D" w:rsidRDefault="005B0485" w:rsidP="002C7B85">
      <w:pPr>
        <w:tabs>
          <w:tab w:val="left" w:pos="1073"/>
        </w:tabs>
        <w:spacing w:before="120" w:after="120" w:line="360" w:lineRule="exact"/>
        <w:ind w:firstLine="720"/>
        <w:jc w:val="both"/>
        <w:rPr>
          <w:color w:val="000000"/>
          <w:spacing w:val="-4"/>
          <w:sz w:val="28"/>
          <w:szCs w:val="28"/>
        </w:rPr>
      </w:pPr>
      <w:r w:rsidRPr="008648A4">
        <w:rPr>
          <w:color w:val="000000"/>
          <w:spacing w:val="-4"/>
          <w:sz w:val="28"/>
          <w:szCs w:val="28"/>
        </w:rPr>
        <w:t>Việc củng cố, kiện toàn tổ chức bộ máy, xây dựng đội ngũ cán bộ</w:t>
      </w:r>
      <w:r w:rsidR="00775BEA" w:rsidRPr="008648A4">
        <w:rPr>
          <w:color w:val="000000"/>
          <w:spacing w:val="-4"/>
          <w:sz w:val="28"/>
          <w:szCs w:val="28"/>
        </w:rPr>
        <w:t xml:space="preserve"> của các cơ quan tư pháp địa phương</w:t>
      </w:r>
      <w:r w:rsidRPr="008648A4">
        <w:rPr>
          <w:color w:val="000000"/>
          <w:spacing w:val="-4"/>
          <w:sz w:val="28"/>
          <w:szCs w:val="28"/>
        </w:rPr>
        <w:t xml:space="preserve"> được Lãnh đạo Bộ Tư pháp xác định là một trong những nhiệm vụ trọng tâm của toàn ngành Tư pháp, có ý nghĩa quyết định bảo đảm thực hiện thắng lợi các nhiệm vụ được giao. </w:t>
      </w:r>
      <w:r w:rsidR="00555BF8">
        <w:rPr>
          <w:color w:val="000000"/>
          <w:spacing w:val="-4"/>
          <w:sz w:val="28"/>
          <w:szCs w:val="28"/>
        </w:rPr>
        <w:t>Ngay s</w:t>
      </w:r>
      <w:r w:rsidR="008A3241">
        <w:rPr>
          <w:color w:val="000000"/>
          <w:spacing w:val="-4"/>
          <w:sz w:val="28"/>
          <w:szCs w:val="28"/>
        </w:rPr>
        <w:t xml:space="preserve">au khi </w:t>
      </w:r>
      <w:r w:rsidR="00C626E4">
        <w:rPr>
          <w:color w:val="000000"/>
          <w:spacing w:val="-4"/>
          <w:sz w:val="28"/>
          <w:szCs w:val="28"/>
        </w:rPr>
        <w:t xml:space="preserve">Thông tư liên tịch số 23/2014/TTLT-BTP-BNV </w:t>
      </w:r>
      <w:r w:rsidR="00555BF8">
        <w:rPr>
          <w:color w:val="000000"/>
          <w:spacing w:val="-4"/>
          <w:sz w:val="28"/>
          <w:szCs w:val="28"/>
        </w:rPr>
        <w:t xml:space="preserve">được ban hành và có hiệu lực, Bộ Tư pháp đã </w:t>
      </w:r>
      <w:r w:rsidR="001432A3">
        <w:rPr>
          <w:color w:val="000000"/>
          <w:spacing w:val="-4"/>
          <w:sz w:val="28"/>
          <w:szCs w:val="28"/>
        </w:rPr>
        <w:t xml:space="preserve">ban hành nhiều văn bản để triển khai thực hiện Thông tư liên tịch số 23/2014/TTLT-BTP-BNV cụ thể như sau: </w:t>
      </w:r>
      <w:r w:rsidR="00555BF8">
        <w:rPr>
          <w:color w:val="000000"/>
          <w:spacing w:val="-4"/>
          <w:sz w:val="28"/>
          <w:szCs w:val="28"/>
        </w:rPr>
        <w:t xml:space="preserve"> Quyết định số 285/QĐ-BTP </w:t>
      </w:r>
      <w:r w:rsidR="00DB251D">
        <w:rPr>
          <w:color w:val="000000"/>
          <w:spacing w:val="-4"/>
          <w:sz w:val="28"/>
          <w:szCs w:val="28"/>
        </w:rPr>
        <w:t>ban hành Kế hoạch</w:t>
      </w:r>
      <w:r w:rsidR="004070D9">
        <w:rPr>
          <w:color w:val="000000"/>
          <w:spacing w:val="-4"/>
          <w:sz w:val="28"/>
          <w:szCs w:val="28"/>
        </w:rPr>
        <w:t xml:space="preserve"> triển khai thực hiện </w:t>
      </w:r>
      <w:r w:rsidR="00C626E4" w:rsidRPr="00C626E4">
        <w:rPr>
          <w:color w:val="000000"/>
          <w:spacing w:val="-4"/>
          <w:sz w:val="28"/>
          <w:szCs w:val="28"/>
        </w:rPr>
        <w:t>Thông tư liên tịch số 23/2014/TTLT-BTP-BNV</w:t>
      </w:r>
      <w:r w:rsidR="004070D9">
        <w:rPr>
          <w:color w:val="000000"/>
          <w:spacing w:val="-4"/>
          <w:sz w:val="28"/>
          <w:szCs w:val="28"/>
        </w:rPr>
        <w:t>, đồng thời, ngày 13/02/2015, Bộ Tư pháp cũng có Công văn số 503/BTP-TCCB</w:t>
      </w:r>
      <w:r w:rsidR="003C498A">
        <w:rPr>
          <w:color w:val="000000"/>
          <w:spacing w:val="-4"/>
          <w:sz w:val="28"/>
          <w:szCs w:val="28"/>
        </w:rPr>
        <w:t xml:space="preserve"> gửi Ủy ban nhân</w:t>
      </w:r>
      <w:r w:rsidR="009A38C7">
        <w:rPr>
          <w:color w:val="000000"/>
          <w:spacing w:val="-4"/>
          <w:sz w:val="28"/>
          <w:szCs w:val="28"/>
        </w:rPr>
        <w:t xml:space="preserve"> dân các tỉnh, thành phố trực thuộc Trung ương</w:t>
      </w:r>
      <w:r w:rsidR="004241D2">
        <w:rPr>
          <w:color w:val="000000"/>
          <w:spacing w:val="-4"/>
          <w:sz w:val="28"/>
          <w:szCs w:val="28"/>
        </w:rPr>
        <w:t xml:space="preserve"> đề nghị phối hợp triển khai thự</w:t>
      </w:r>
      <w:r w:rsidR="00F12AE9">
        <w:rPr>
          <w:color w:val="000000"/>
          <w:spacing w:val="-4"/>
          <w:sz w:val="28"/>
          <w:szCs w:val="28"/>
        </w:rPr>
        <w:t>c</w:t>
      </w:r>
      <w:r w:rsidR="006B2F3A">
        <w:rPr>
          <w:color w:val="000000"/>
          <w:spacing w:val="-4"/>
          <w:sz w:val="28"/>
          <w:szCs w:val="28"/>
        </w:rPr>
        <w:t xml:space="preserve"> hiện </w:t>
      </w:r>
      <w:r w:rsidR="00C626E4" w:rsidRPr="00C626E4">
        <w:rPr>
          <w:color w:val="000000"/>
          <w:spacing w:val="-4"/>
          <w:sz w:val="28"/>
          <w:szCs w:val="28"/>
        </w:rPr>
        <w:t>Thông tư liên tịch số 23/2014/TTLT-BTP-BNV</w:t>
      </w:r>
      <w:r w:rsidR="006B2F3A">
        <w:rPr>
          <w:color w:val="000000"/>
          <w:spacing w:val="-4"/>
          <w:sz w:val="28"/>
          <w:szCs w:val="28"/>
        </w:rPr>
        <w:t xml:space="preserve">, </w:t>
      </w:r>
      <w:r w:rsidR="004241D2">
        <w:rPr>
          <w:color w:val="000000"/>
          <w:spacing w:val="-4"/>
          <w:sz w:val="28"/>
          <w:szCs w:val="28"/>
        </w:rPr>
        <w:t>trong đó xác định cụ thể trách nhiệm của các địa phương</w:t>
      </w:r>
      <w:r w:rsidR="008A3241">
        <w:rPr>
          <w:color w:val="000000"/>
          <w:spacing w:val="-4"/>
          <w:sz w:val="28"/>
          <w:szCs w:val="28"/>
        </w:rPr>
        <w:t xml:space="preserve"> trong việc </w:t>
      </w:r>
      <w:r w:rsidR="000F012B">
        <w:rPr>
          <w:color w:val="000000"/>
          <w:spacing w:val="-4"/>
          <w:sz w:val="28"/>
          <w:szCs w:val="28"/>
        </w:rPr>
        <w:t>ban hành các văn bản, đề án triển khai thự</w:t>
      </w:r>
      <w:r w:rsidR="00D44CCF">
        <w:rPr>
          <w:color w:val="000000"/>
          <w:spacing w:val="-4"/>
          <w:sz w:val="28"/>
          <w:szCs w:val="28"/>
        </w:rPr>
        <w:t xml:space="preserve">c hiện </w:t>
      </w:r>
      <w:r w:rsidR="00C626E4">
        <w:rPr>
          <w:color w:val="000000"/>
          <w:spacing w:val="-4"/>
          <w:sz w:val="28"/>
          <w:szCs w:val="28"/>
        </w:rPr>
        <w:t xml:space="preserve">Thông tư liên tịch số 23/2014/TTLT-BTP-BNV </w:t>
      </w:r>
      <w:r w:rsidR="000F012B">
        <w:rPr>
          <w:color w:val="000000"/>
          <w:spacing w:val="-4"/>
          <w:sz w:val="28"/>
          <w:szCs w:val="28"/>
        </w:rPr>
        <w:t>tại địa phương, cụ thể như: (i) ban hành kế hoạch</w:t>
      </w:r>
      <w:r w:rsidR="00D44CCF">
        <w:rPr>
          <w:color w:val="000000"/>
          <w:spacing w:val="-4"/>
          <w:sz w:val="28"/>
          <w:szCs w:val="28"/>
        </w:rPr>
        <w:t xml:space="preserve"> tổ chức thực hiện </w:t>
      </w:r>
      <w:r w:rsidR="00C626E4">
        <w:rPr>
          <w:color w:val="000000"/>
          <w:spacing w:val="-4"/>
          <w:sz w:val="28"/>
          <w:szCs w:val="28"/>
        </w:rPr>
        <w:t xml:space="preserve">Thông tư liên tịch số 23/2014/TTLT-BTP-BNV </w:t>
      </w:r>
      <w:r w:rsidR="00D44CCF">
        <w:rPr>
          <w:color w:val="000000"/>
          <w:spacing w:val="-4"/>
          <w:sz w:val="28"/>
          <w:szCs w:val="28"/>
        </w:rPr>
        <w:t xml:space="preserve">tại địa phương; (ii) ban hành quyết định quy định chức năng, nhiệm vụ, quyền hạn và cơ cấu tổ chức của </w:t>
      </w:r>
      <w:r w:rsidR="00BF44CF">
        <w:rPr>
          <w:color w:val="000000"/>
          <w:spacing w:val="-4"/>
          <w:sz w:val="28"/>
          <w:szCs w:val="28"/>
        </w:rPr>
        <w:t>các cơ quan tư pháp địa phương theo hướng dẫn của Thông tư liên tịch số 23</w:t>
      </w:r>
      <w:r w:rsidR="006049A1">
        <w:rPr>
          <w:color w:val="000000"/>
          <w:spacing w:val="-4"/>
          <w:sz w:val="28"/>
          <w:szCs w:val="28"/>
        </w:rPr>
        <w:t>/2014//TTLT-BTP-BNV</w:t>
      </w:r>
      <w:r w:rsidR="00BF44CF">
        <w:rPr>
          <w:color w:val="000000"/>
          <w:spacing w:val="-4"/>
          <w:sz w:val="28"/>
          <w:szCs w:val="28"/>
        </w:rPr>
        <w:t xml:space="preserve">; </w:t>
      </w:r>
      <w:r w:rsidR="00067780">
        <w:rPr>
          <w:color w:val="000000"/>
          <w:spacing w:val="-4"/>
          <w:sz w:val="28"/>
          <w:szCs w:val="28"/>
        </w:rPr>
        <w:t xml:space="preserve">(iii) ban hành tiêu chuẩn </w:t>
      </w:r>
      <w:r w:rsidR="00067780">
        <w:rPr>
          <w:color w:val="000000"/>
          <w:spacing w:val="-4"/>
          <w:sz w:val="28"/>
          <w:szCs w:val="28"/>
        </w:rPr>
        <w:lastRenderedPageBreak/>
        <w:t>Trưởng phòng, Phó trưởng Phòng Tư pháp</w:t>
      </w:r>
      <w:r w:rsidR="009B6A5B">
        <w:rPr>
          <w:color w:val="000000"/>
          <w:spacing w:val="-4"/>
          <w:sz w:val="28"/>
          <w:szCs w:val="28"/>
        </w:rPr>
        <w:t>; xây dựng Đề án kiện toàn tổ chức cán bộ và kế hoạch đào tạo, bồi dưỡng, nâng cao năng lực của đội ngũ cán bộ</w:t>
      </w:r>
      <w:r w:rsidR="001D2E61">
        <w:rPr>
          <w:color w:val="000000"/>
          <w:spacing w:val="-4"/>
          <w:sz w:val="28"/>
          <w:szCs w:val="28"/>
        </w:rPr>
        <w:t xml:space="preserve"> của Sở Tư pháp, Phòng Tư pháp và công chức Tư pháp – Hộ tịch cấp xã.</w:t>
      </w:r>
      <w:r w:rsidR="001432A3">
        <w:rPr>
          <w:color w:val="000000"/>
          <w:spacing w:val="-4"/>
          <w:sz w:val="28"/>
          <w:szCs w:val="28"/>
        </w:rPr>
        <w:t xml:space="preserve"> </w:t>
      </w:r>
    </w:p>
    <w:p w:rsidR="001432A3" w:rsidRDefault="001432A3" w:rsidP="002C7B85">
      <w:pPr>
        <w:tabs>
          <w:tab w:val="left" w:pos="1073"/>
        </w:tabs>
        <w:spacing w:before="120" w:after="120" w:line="360" w:lineRule="exact"/>
        <w:ind w:firstLine="720"/>
        <w:jc w:val="both"/>
        <w:rPr>
          <w:color w:val="000000"/>
          <w:spacing w:val="-4"/>
          <w:sz w:val="28"/>
          <w:szCs w:val="28"/>
        </w:rPr>
      </w:pPr>
      <w:r>
        <w:rPr>
          <w:color w:val="000000"/>
          <w:spacing w:val="-4"/>
          <w:sz w:val="28"/>
          <w:szCs w:val="28"/>
        </w:rPr>
        <w:t>Đồng thời, n</w:t>
      </w:r>
      <w:r w:rsidRPr="001432A3">
        <w:rPr>
          <w:color w:val="000000"/>
          <w:spacing w:val="-4"/>
          <w:sz w:val="28"/>
          <w:szCs w:val="28"/>
        </w:rPr>
        <w:t>hằm hướng dẫn, kịp thời theo dõi, kiểm tra tình hình thực hiện Thông tư liên tịch số 23/2014/TTLT-BTP-BNV tại các địa phương, trong các năm 2015 và 2016, Bộ Tư pháp đã ban hành và thực hiện kế hoạch kiểm tra tình hình tổ chức và hoạt động của các cơ quan, đơn vị thuộc Bộ, ngành Tư pháp và trực tiếp đến kiểm tra, làm việc tại 14  tỉnh, thành phố trực thuộc Trung ương về tình hình tổ chức và hoạt động của các cơ quan tư pháp địa phương, trọng tâm là việc triển khai thực hiện Thông tư liên tịch số 23/2014/TTLT-BTP-BNV. Trong quá trình thực hiện Thông tư liên tịch số 23/2014/TTLT-BTP-BNV, Bộ Tư pháp cũng nhận được một số văn bản đề nghị hướng dẫn thực hiện chức năng, nhiệm vụ, quyền hạn và cơ cấu tổ chức của các cơ quan tư pháp địa phương theo quy định của Thông tư liên tịch số 23/2014/TTLT-BTP-BNV, đặc biệt là các quy định về việc sử dụng con dấu, tài khoản, tư cách pháp nhân của Phòng Tư pháp và đã kịp thời có các văn bản trả lời những kiến nghị, đề xuất của các cơ quan tư pháp địa phương theo quy định.</w:t>
      </w:r>
    </w:p>
    <w:p w:rsidR="000774A4" w:rsidRPr="008648A4" w:rsidRDefault="00775BEA" w:rsidP="002C7B85">
      <w:pPr>
        <w:tabs>
          <w:tab w:val="left" w:pos="1073"/>
        </w:tabs>
        <w:spacing w:before="120" w:after="120" w:line="360" w:lineRule="exact"/>
        <w:ind w:firstLine="720"/>
        <w:jc w:val="both"/>
        <w:rPr>
          <w:color w:val="000000"/>
          <w:spacing w:val="-4"/>
          <w:sz w:val="28"/>
          <w:szCs w:val="28"/>
          <w:highlight w:val="yellow"/>
        </w:rPr>
      </w:pPr>
      <w:r w:rsidRPr="008648A4">
        <w:rPr>
          <w:color w:val="000000"/>
          <w:spacing w:val="-4"/>
          <w:sz w:val="28"/>
          <w:szCs w:val="28"/>
        </w:rPr>
        <w:t xml:space="preserve">Đối với các địa phương, ngay sau khi Thông tư liên tịch số 23/2014/TTLT-BTP-BNV được ban hành, Ban Thường vụ Tỉnh uỷ, Thành uỷ, Uỷ ban nhân dân các tỉnh, thành phố trực thuộc Trung ương đã chỉ đạo Sở Tư pháp, Sở Nội vụ, Sở Tài chính, Văn phòng Uỷ ban nhân dân cùng cấp xây dựng kế hoạch tổ chức triển khai thực hiện. </w:t>
      </w:r>
      <w:r w:rsidR="007C39B0">
        <w:rPr>
          <w:color w:val="000000"/>
          <w:spacing w:val="-4"/>
          <w:sz w:val="28"/>
          <w:szCs w:val="28"/>
        </w:rPr>
        <w:t>Tính đến 31/10</w:t>
      </w:r>
      <w:r w:rsidR="001432A3" w:rsidRPr="008648A4">
        <w:rPr>
          <w:color w:val="000000"/>
          <w:spacing w:val="-4"/>
          <w:sz w:val="28"/>
          <w:szCs w:val="28"/>
        </w:rPr>
        <w:t>/201</w:t>
      </w:r>
      <w:r w:rsidR="00B608FC">
        <w:rPr>
          <w:color w:val="000000"/>
          <w:spacing w:val="-4"/>
          <w:sz w:val="28"/>
          <w:szCs w:val="28"/>
        </w:rPr>
        <w:t>7</w:t>
      </w:r>
      <w:r w:rsidR="001432A3" w:rsidRPr="008648A4">
        <w:rPr>
          <w:color w:val="000000"/>
          <w:spacing w:val="-4"/>
          <w:sz w:val="28"/>
          <w:szCs w:val="28"/>
        </w:rPr>
        <w:t>, có 50/63 tỉnh, thành phố đã ban hành kế hoạch tổ chức triển khai thực hiện Thông tư liên tịch số 23/2014</w:t>
      </w:r>
      <w:r w:rsidR="0049239D">
        <w:rPr>
          <w:color w:val="000000"/>
          <w:spacing w:val="-4"/>
          <w:sz w:val="28"/>
          <w:szCs w:val="28"/>
        </w:rPr>
        <w:t>/TTLT-BTP-BNV tại địa phương; 63</w:t>
      </w:r>
      <w:r w:rsidR="001432A3" w:rsidRPr="008648A4">
        <w:rPr>
          <w:color w:val="000000"/>
          <w:spacing w:val="-4"/>
          <w:sz w:val="28"/>
          <w:szCs w:val="28"/>
        </w:rPr>
        <w:t>/63  Sở Tư pháp đã ban hành các Quyết định quy định chức năng, nhiệm vụ, quyền hạn và cơ cấu tổ chức của Sở Tư pháp theo quy định; một số Sở Tư pháp đã kịp thời tham mưu, trình Ủy ban nhân dân cấp tỉnh ban hành tiêu chuẩn chức danh Trưởng phòng, Phó trưởng Phòng Tư pháp theo quy định.</w:t>
      </w:r>
    </w:p>
    <w:p w:rsidR="00775BEA" w:rsidRPr="008648A4" w:rsidRDefault="00775BEA" w:rsidP="002C7B85">
      <w:pPr>
        <w:tabs>
          <w:tab w:val="left" w:pos="1073"/>
        </w:tabs>
        <w:spacing w:before="120" w:after="120" w:line="360" w:lineRule="exact"/>
        <w:ind w:firstLine="720"/>
        <w:jc w:val="both"/>
        <w:rPr>
          <w:color w:val="000000"/>
          <w:spacing w:val="-4"/>
          <w:sz w:val="28"/>
          <w:szCs w:val="28"/>
        </w:rPr>
      </w:pPr>
      <w:r w:rsidRPr="008648A4">
        <w:rPr>
          <w:color w:val="000000"/>
          <w:spacing w:val="-4"/>
          <w:sz w:val="28"/>
          <w:szCs w:val="28"/>
        </w:rPr>
        <w:t xml:space="preserve">Việc phổ biến, quát triệt Thông tư liên tịch số </w:t>
      </w:r>
      <w:r w:rsidR="000774A4" w:rsidRPr="008648A4">
        <w:rPr>
          <w:color w:val="000000"/>
          <w:spacing w:val="-4"/>
          <w:sz w:val="28"/>
          <w:szCs w:val="28"/>
        </w:rPr>
        <w:t>23</w:t>
      </w:r>
      <w:r w:rsidRPr="008648A4">
        <w:rPr>
          <w:color w:val="000000"/>
          <w:spacing w:val="-4"/>
          <w:sz w:val="28"/>
          <w:szCs w:val="28"/>
        </w:rPr>
        <w:t xml:space="preserve">/2009/TTLT-BTP-BNV được thực hiện nghiêm túc, với hình thức cụ thể, thiết thực. Sở Tư pháp đã tổ chức phổ biến, quán triệt, lồng ghép trong các hội nghị, hội thảo, tập huấn các nội dung cơ bản của </w:t>
      </w:r>
      <w:r w:rsidR="001432A3" w:rsidRPr="008648A4">
        <w:rPr>
          <w:color w:val="000000"/>
          <w:spacing w:val="-4"/>
          <w:sz w:val="28"/>
          <w:szCs w:val="28"/>
        </w:rPr>
        <w:t xml:space="preserve">các </w:t>
      </w:r>
      <w:r w:rsidRPr="008648A4">
        <w:rPr>
          <w:color w:val="000000"/>
          <w:spacing w:val="-4"/>
          <w:sz w:val="28"/>
          <w:szCs w:val="28"/>
        </w:rPr>
        <w:t>văn bản trên cho cán bộ Sở Tư pháp, Phòng Tư pháp, Tư pháp cấp xã, cán bộ làm công tác pháp chế của cơ quan chuyên môn thuộc UBND cấp tỉnh, giám định viên, luật sư; đồng thời phổ biến, tuyên truyền rộng rãi hai văn bản trên thông qua các phương tiện thông tin đại chúng ở địa phương như Bản tin Tư pháp, Báo, đài Phát thanh và truyền hình của tỉnh.</w:t>
      </w:r>
    </w:p>
    <w:p w:rsidR="00775BEA" w:rsidRPr="008648A4" w:rsidRDefault="00775BEA" w:rsidP="002C7B85">
      <w:pPr>
        <w:tabs>
          <w:tab w:val="left" w:pos="1073"/>
        </w:tabs>
        <w:spacing w:before="120" w:after="120" w:line="360" w:lineRule="exact"/>
        <w:ind w:firstLine="720"/>
        <w:jc w:val="both"/>
        <w:rPr>
          <w:color w:val="000000"/>
          <w:spacing w:val="-4"/>
          <w:sz w:val="28"/>
          <w:szCs w:val="28"/>
        </w:rPr>
      </w:pPr>
      <w:r w:rsidRPr="008648A4">
        <w:rPr>
          <w:color w:val="000000"/>
          <w:spacing w:val="-4"/>
          <w:sz w:val="28"/>
          <w:szCs w:val="28"/>
        </w:rPr>
        <w:t xml:space="preserve">Ở nhiều địa phương, Sở Tư pháp đã phối hợp với Sở Nội vụ, các sở, ngành có liên quan và Uỷ ban nhân dân cấp huyện thực hiện kiểm tra, rà soát để đánh giá toàn diện thực trạng việc thực hiện chức năng, nhiệm vụ, quyền hạn, cơ cấu tổ chức, số lượng, chất lượng và việc bố trí, sắp xếp cán bộ của Sở Tư pháp, tổ chức pháp chế của cơ quan chuyên môn thuộc UBND cấp tỉnh (sau đây gọi là tổ chức </w:t>
      </w:r>
      <w:r w:rsidRPr="008648A4">
        <w:rPr>
          <w:color w:val="000000"/>
          <w:spacing w:val="-4"/>
          <w:sz w:val="28"/>
          <w:szCs w:val="28"/>
        </w:rPr>
        <w:lastRenderedPageBreak/>
        <w:t xml:space="preserve">pháp chế), Phòng Tư pháp và Tư pháp cấp xã theo chỉ đạo, hướng dẫn của Bộ. Thông qua việc kiểm tra, rà soát đã đánh giá được số lượng, cơ cấu về độ tuổi, giới tính, dân tộc, trình độ chuyên môn, nghiệp vụ, ngoại ngữ, tin học, lý luận chính trị, quản lý nhà nước, nhu cầu đào tạo, bồi dưỡng của đội ngũ cán bộ, công chức tư pháp từ tỉnh đến cơ sở; đồng thời, cũng phát hiện những tồn tại, hạn chế trong công tác quản lý, sử dụng cũng như thực trạng của đội ngũ công chức tư pháp. </w:t>
      </w:r>
    </w:p>
    <w:p w:rsidR="001D7389" w:rsidRPr="00251E9C" w:rsidRDefault="002C1CA9" w:rsidP="002C7B85">
      <w:pPr>
        <w:tabs>
          <w:tab w:val="left" w:pos="1073"/>
        </w:tabs>
        <w:spacing w:before="120" w:after="120" w:line="360" w:lineRule="exact"/>
        <w:ind w:firstLine="720"/>
        <w:jc w:val="both"/>
        <w:rPr>
          <w:b/>
          <w:color w:val="000000"/>
          <w:spacing w:val="-4"/>
          <w:sz w:val="28"/>
          <w:szCs w:val="28"/>
        </w:rPr>
      </w:pPr>
      <w:r>
        <w:rPr>
          <w:b/>
          <w:color w:val="000000"/>
          <w:spacing w:val="-4"/>
          <w:sz w:val="28"/>
          <w:szCs w:val="28"/>
        </w:rPr>
        <w:t>2</w:t>
      </w:r>
      <w:r w:rsidR="00D26A4E" w:rsidRPr="00251E9C">
        <w:rPr>
          <w:b/>
          <w:color w:val="000000"/>
          <w:spacing w:val="-4"/>
          <w:sz w:val="28"/>
          <w:szCs w:val="28"/>
        </w:rPr>
        <w:t>. Về việc kiện toàn</w:t>
      </w:r>
      <w:r w:rsidR="00EA6AFE" w:rsidRPr="00251E9C">
        <w:rPr>
          <w:b/>
          <w:color w:val="000000"/>
          <w:spacing w:val="-4"/>
          <w:sz w:val="28"/>
          <w:szCs w:val="28"/>
        </w:rPr>
        <w:t xml:space="preserve"> cơ cấu tổ chức, biên chế của các cơ quan tư pháp</w:t>
      </w:r>
      <w:r w:rsidR="00251E9C" w:rsidRPr="00251E9C">
        <w:rPr>
          <w:b/>
          <w:color w:val="000000"/>
          <w:spacing w:val="-4"/>
          <w:sz w:val="28"/>
          <w:szCs w:val="28"/>
        </w:rPr>
        <w:t xml:space="preserve"> địa phương theo quy định của Thông tư liên tịch số 23/2014/TTLT-BTP-BNV</w:t>
      </w:r>
    </w:p>
    <w:p w:rsidR="008332DD" w:rsidRPr="00174952" w:rsidRDefault="00023D36" w:rsidP="002C7B85">
      <w:pPr>
        <w:tabs>
          <w:tab w:val="left" w:pos="1073"/>
        </w:tabs>
        <w:spacing w:before="120" w:after="120" w:line="360" w:lineRule="exact"/>
        <w:ind w:firstLine="720"/>
        <w:jc w:val="both"/>
        <w:rPr>
          <w:b/>
          <w:i/>
          <w:color w:val="000000"/>
          <w:spacing w:val="-6"/>
          <w:sz w:val="28"/>
          <w:szCs w:val="28"/>
        </w:rPr>
      </w:pPr>
      <w:r>
        <w:rPr>
          <w:b/>
          <w:i/>
          <w:color w:val="000000"/>
          <w:spacing w:val="-6"/>
          <w:sz w:val="28"/>
          <w:szCs w:val="28"/>
        </w:rPr>
        <w:t>2.1.</w:t>
      </w:r>
      <w:r w:rsidR="008332DD" w:rsidRPr="00174952">
        <w:rPr>
          <w:b/>
          <w:i/>
          <w:color w:val="000000"/>
          <w:spacing w:val="-6"/>
          <w:sz w:val="28"/>
          <w:szCs w:val="28"/>
        </w:rPr>
        <w:t xml:space="preserve"> </w:t>
      </w:r>
      <w:r w:rsidR="00174952" w:rsidRPr="00174952">
        <w:rPr>
          <w:b/>
          <w:i/>
          <w:color w:val="000000"/>
          <w:spacing w:val="-6"/>
          <w:sz w:val="28"/>
          <w:szCs w:val="28"/>
        </w:rPr>
        <w:t>Đối với Sở Tư pháp</w:t>
      </w:r>
    </w:p>
    <w:p w:rsidR="0082678B" w:rsidRPr="007061F9" w:rsidRDefault="00174952" w:rsidP="002C7B85">
      <w:pPr>
        <w:tabs>
          <w:tab w:val="left" w:pos="1073"/>
        </w:tabs>
        <w:spacing w:before="120" w:after="120" w:line="360" w:lineRule="exact"/>
        <w:ind w:firstLine="720"/>
        <w:jc w:val="both"/>
        <w:rPr>
          <w:color w:val="000000"/>
          <w:sz w:val="28"/>
          <w:szCs w:val="28"/>
        </w:rPr>
      </w:pPr>
      <w:r>
        <w:rPr>
          <w:color w:val="000000"/>
          <w:spacing w:val="-6"/>
          <w:sz w:val="28"/>
          <w:szCs w:val="28"/>
        </w:rPr>
        <w:t xml:space="preserve">- Về cơ cấu tổ chức: </w:t>
      </w:r>
      <w:r w:rsidR="008C03A5">
        <w:rPr>
          <w:color w:val="000000"/>
          <w:spacing w:val="-6"/>
          <w:sz w:val="28"/>
          <w:szCs w:val="28"/>
        </w:rPr>
        <w:t xml:space="preserve">Điểm mới của </w:t>
      </w:r>
      <w:r w:rsidR="00C626E4">
        <w:rPr>
          <w:color w:val="000000"/>
          <w:spacing w:val="-6"/>
          <w:sz w:val="28"/>
          <w:szCs w:val="28"/>
        </w:rPr>
        <w:t xml:space="preserve">Thông tư liên tịch số 23/2014/TTLT-BTP-BNV </w:t>
      </w:r>
      <w:r w:rsidR="008C03A5">
        <w:rPr>
          <w:color w:val="000000"/>
          <w:spacing w:val="-6"/>
          <w:sz w:val="28"/>
          <w:szCs w:val="28"/>
        </w:rPr>
        <w:t xml:space="preserve">so với quy định của Thông tư liên tịch </w:t>
      </w:r>
      <w:r w:rsidR="008C03A5" w:rsidRPr="007061F9">
        <w:rPr>
          <w:color w:val="000000"/>
          <w:sz w:val="28"/>
          <w:szCs w:val="28"/>
        </w:rPr>
        <w:t>số 01/2009/TTLT-BTP-BNV là đã quy định theo hướng thống nhất về số lượng, tên gọi và chức năng, nhiệm vụ các phòng chuyên môn thuộc Sở Tư pháp nhằm tạo điều kiện thống nhất đầu mối quản lý giữa Bộ Tư pháp và các đơn vị thuộc Sở Tư pháp, cũng như tạo sự thống nhất, thuận tiện cho việc liên hệ, phối hợp công tác giữa các Sở Tư pháp.</w:t>
      </w:r>
      <w:r w:rsidR="007061F9">
        <w:rPr>
          <w:color w:val="000000"/>
          <w:sz w:val="28"/>
          <w:szCs w:val="28"/>
        </w:rPr>
        <w:t xml:space="preserve"> </w:t>
      </w:r>
      <w:r w:rsidR="00300592">
        <w:rPr>
          <w:color w:val="000000"/>
          <w:spacing w:val="-4"/>
          <w:sz w:val="28"/>
          <w:szCs w:val="28"/>
        </w:rPr>
        <w:t xml:space="preserve">Theo quy định của Thông tư liên tịch số </w:t>
      </w:r>
      <w:r w:rsidRPr="00174952">
        <w:rPr>
          <w:color w:val="000000"/>
          <w:spacing w:val="-4"/>
          <w:sz w:val="28"/>
          <w:szCs w:val="28"/>
        </w:rPr>
        <w:t>23/2014/TTLT-BTP-BNV</w:t>
      </w:r>
      <w:r w:rsidR="00300592">
        <w:rPr>
          <w:color w:val="000000"/>
          <w:spacing w:val="-4"/>
          <w:sz w:val="28"/>
          <w:szCs w:val="28"/>
        </w:rPr>
        <w:t>, cơ cấu tổ chức của các Sở Tư pháp</w:t>
      </w:r>
      <w:r w:rsidR="00F465D4">
        <w:rPr>
          <w:color w:val="000000"/>
          <w:spacing w:val="-4"/>
          <w:sz w:val="28"/>
          <w:szCs w:val="28"/>
        </w:rPr>
        <w:t xml:space="preserve"> được quy định cụ thể như sau: </w:t>
      </w:r>
    </w:p>
    <w:p w:rsidR="00564B28" w:rsidRDefault="00174952" w:rsidP="002C7B85">
      <w:pPr>
        <w:tabs>
          <w:tab w:val="left" w:pos="1073"/>
        </w:tabs>
        <w:spacing w:before="120" w:after="120" w:line="360" w:lineRule="exact"/>
        <w:ind w:firstLine="720"/>
        <w:jc w:val="both"/>
        <w:rPr>
          <w:color w:val="000000"/>
          <w:spacing w:val="-4"/>
          <w:sz w:val="28"/>
          <w:szCs w:val="28"/>
        </w:rPr>
      </w:pPr>
      <w:r>
        <w:rPr>
          <w:color w:val="000000"/>
          <w:spacing w:val="-4"/>
          <w:sz w:val="28"/>
          <w:szCs w:val="28"/>
        </w:rPr>
        <w:t>+</w:t>
      </w:r>
      <w:r w:rsidR="002C4049">
        <w:rPr>
          <w:color w:val="000000"/>
          <w:spacing w:val="-4"/>
          <w:sz w:val="28"/>
          <w:szCs w:val="28"/>
        </w:rPr>
        <w:t xml:space="preserve"> </w:t>
      </w:r>
      <w:r w:rsidR="00564B28" w:rsidRPr="00564B28">
        <w:rPr>
          <w:color w:val="000000"/>
          <w:spacing w:val="-4"/>
          <w:sz w:val="28"/>
          <w:szCs w:val="28"/>
        </w:rPr>
        <w:t>Đối với Hà Nội và thành phố Hồ Chí Minh, các tổ chức thuộc Sở Tư pháp được thành lập phù hợp với tình hình thực tế của địa phương, bao gồm Văn phòng Sở, Thanh tra Sở và không quá 09 Phòng chuyên môn, nghiệp vụ; trường hợp vượt quá thì Chủ tịch Ủy ban nhân dân thành phố chỉ đạo xây dựng Đề án thành lập tổ chức và phải thống nhất với Bộ Nội vụ, Bộ Tư pháp trước khi quyết định.</w:t>
      </w:r>
    </w:p>
    <w:p w:rsidR="00564B28" w:rsidRDefault="00174952" w:rsidP="002C7B85">
      <w:pPr>
        <w:tabs>
          <w:tab w:val="left" w:pos="1073"/>
        </w:tabs>
        <w:spacing w:before="120" w:after="120" w:line="360" w:lineRule="exact"/>
        <w:ind w:firstLine="720"/>
        <w:jc w:val="both"/>
        <w:rPr>
          <w:color w:val="000000"/>
          <w:spacing w:val="-4"/>
          <w:sz w:val="28"/>
          <w:szCs w:val="28"/>
        </w:rPr>
      </w:pPr>
      <w:r>
        <w:rPr>
          <w:color w:val="000000"/>
          <w:spacing w:val="-4"/>
          <w:sz w:val="28"/>
          <w:szCs w:val="28"/>
        </w:rPr>
        <w:t>+</w:t>
      </w:r>
      <w:r w:rsidR="00564B28" w:rsidRPr="00564B28">
        <w:rPr>
          <w:color w:val="000000"/>
          <w:spacing w:val="-4"/>
          <w:sz w:val="28"/>
          <w:szCs w:val="28"/>
        </w:rPr>
        <w:t xml:space="preserve"> Đối với các tỉnh, thành phố trực thuộc Trung ương khác, cơ cấu tổ chức của Sở Tư pháp có Văn phòng Sở, Thanh tra Sở và 06 Phòng chuyên môn, nghiệp vụ như sau:</w:t>
      </w:r>
      <w:r w:rsidR="00564B28">
        <w:rPr>
          <w:color w:val="000000"/>
          <w:spacing w:val="-4"/>
          <w:sz w:val="28"/>
          <w:szCs w:val="28"/>
        </w:rPr>
        <w:t xml:space="preserve"> (i) </w:t>
      </w:r>
      <w:r w:rsidR="00564B28" w:rsidRPr="00564B28">
        <w:rPr>
          <w:color w:val="000000"/>
          <w:spacing w:val="-4"/>
          <w:sz w:val="28"/>
          <w:szCs w:val="28"/>
        </w:rPr>
        <w:t>Phòng Xây dựng và kiểm tra văn bản quy phạm pháp luật</w:t>
      </w:r>
      <w:r w:rsidR="00564B28">
        <w:rPr>
          <w:color w:val="000000"/>
          <w:spacing w:val="-4"/>
          <w:sz w:val="28"/>
          <w:szCs w:val="28"/>
        </w:rPr>
        <w:t xml:space="preserve">; (ii) </w:t>
      </w:r>
      <w:r w:rsidR="00564B28" w:rsidRPr="00564B28">
        <w:rPr>
          <w:color w:val="000000"/>
          <w:spacing w:val="-4"/>
          <w:sz w:val="28"/>
          <w:szCs w:val="28"/>
        </w:rPr>
        <w:t>Phò</w:t>
      </w:r>
      <w:r w:rsidR="00564B28">
        <w:rPr>
          <w:color w:val="000000"/>
          <w:spacing w:val="-4"/>
          <w:sz w:val="28"/>
          <w:szCs w:val="28"/>
        </w:rPr>
        <w:t xml:space="preserve">ng Kiểm soát thủ tục hành chính; (iii) </w:t>
      </w:r>
      <w:r w:rsidR="00564B28" w:rsidRPr="00564B28">
        <w:rPr>
          <w:color w:val="000000"/>
          <w:spacing w:val="-4"/>
          <w:sz w:val="28"/>
          <w:szCs w:val="28"/>
        </w:rPr>
        <w:t>Phòng Quản lý xử lý vi phạm hành chính và theo dõi thi hành pháp luật</w:t>
      </w:r>
      <w:r w:rsidR="00564B28">
        <w:rPr>
          <w:color w:val="000000"/>
          <w:spacing w:val="-4"/>
          <w:sz w:val="28"/>
          <w:szCs w:val="28"/>
        </w:rPr>
        <w:t xml:space="preserve">; (iv) </w:t>
      </w:r>
      <w:r w:rsidR="00564B28" w:rsidRPr="00564B28">
        <w:rPr>
          <w:color w:val="000000"/>
          <w:spacing w:val="-4"/>
          <w:sz w:val="28"/>
          <w:szCs w:val="28"/>
        </w:rPr>
        <w:t>Phòng Phổ biến, giáo dục pháp luật</w:t>
      </w:r>
      <w:r w:rsidR="00564B28">
        <w:rPr>
          <w:color w:val="000000"/>
          <w:spacing w:val="-4"/>
          <w:sz w:val="28"/>
          <w:szCs w:val="28"/>
        </w:rPr>
        <w:t xml:space="preserve">; (v) Phòng Hành chính tư pháp; (iv) </w:t>
      </w:r>
      <w:r w:rsidR="00564B28" w:rsidRPr="00564B28">
        <w:rPr>
          <w:color w:val="000000"/>
          <w:spacing w:val="-4"/>
          <w:sz w:val="28"/>
          <w:szCs w:val="28"/>
        </w:rPr>
        <w:t>Phòng Bổ trợ tư pháp</w:t>
      </w:r>
      <w:r w:rsidR="00564B28">
        <w:rPr>
          <w:color w:val="000000"/>
          <w:spacing w:val="-4"/>
          <w:sz w:val="28"/>
          <w:szCs w:val="28"/>
        </w:rPr>
        <w:t>.</w:t>
      </w:r>
      <w:r w:rsidR="00012552">
        <w:rPr>
          <w:color w:val="000000"/>
          <w:spacing w:val="-4"/>
          <w:sz w:val="28"/>
          <w:szCs w:val="28"/>
        </w:rPr>
        <w:t xml:space="preserve"> Ngoài ra, việc thành lập Phòng Tổ chức cán bộ thuộc Sở hoặc bộ phận</w:t>
      </w:r>
      <w:r w:rsidR="00564B28" w:rsidRPr="00564B28">
        <w:rPr>
          <w:color w:val="000000"/>
          <w:spacing w:val="-4"/>
          <w:sz w:val="28"/>
          <w:szCs w:val="28"/>
        </w:rPr>
        <w:t xml:space="preserve"> tổ chức cán bộ thuộc Văn phòng Sở do Chủ tịch Ủy b</w:t>
      </w:r>
      <w:r w:rsidR="00012552">
        <w:rPr>
          <w:color w:val="000000"/>
          <w:spacing w:val="-4"/>
          <w:sz w:val="28"/>
          <w:szCs w:val="28"/>
        </w:rPr>
        <w:t>an nhân dân cấp tỉnh quyết định, đồng thời, Phòng Lý lịch tư pháp được thành lập tại các tỉnh, thành phố trực thuộc Trung ương được thành lập theo Quyết định 2369/QĐ-TTg</w:t>
      </w:r>
      <w:r w:rsidR="003017E9">
        <w:rPr>
          <w:color w:val="000000"/>
          <w:spacing w:val="-4"/>
          <w:sz w:val="28"/>
          <w:szCs w:val="28"/>
        </w:rPr>
        <w:t xml:space="preserve"> ngày 28/12/2010 của Thủ tướng Chính phủ phê duyệt Đề án Xây dựng Trung tâm Lý lịch tư pháp quốc gia và kiện toàn tổ chức thuộc Sở Tư pháp để xây dựng, quản lý cơ sở dữ liệu lý lịch tư pháp.</w:t>
      </w:r>
    </w:p>
    <w:p w:rsidR="00424FA1" w:rsidRPr="00636989" w:rsidRDefault="003E0349" w:rsidP="002C7B85">
      <w:pPr>
        <w:tabs>
          <w:tab w:val="left" w:pos="1073"/>
        </w:tabs>
        <w:spacing w:before="120" w:after="120" w:line="360" w:lineRule="exact"/>
        <w:ind w:firstLine="720"/>
        <w:jc w:val="both"/>
        <w:rPr>
          <w:spacing w:val="-4"/>
          <w:sz w:val="28"/>
          <w:szCs w:val="28"/>
          <w:shd w:val="clear" w:color="auto" w:fill="FFFFFF"/>
        </w:rPr>
      </w:pPr>
      <w:r w:rsidRPr="00636989">
        <w:rPr>
          <w:color w:val="000000"/>
          <w:spacing w:val="-4"/>
          <w:sz w:val="28"/>
          <w:szCs w:val="28"/>
        </w:rPr>
        <w:t xml:space="preserve">Thực hiện </w:t>
      </w:r>
      <w:r w:rsidR="00174952" w:rsidRPr="00636989">
        <w:rPr>
          <w:color w:val="000000"/>
          <w:spacing w:val="-4"/>
          <w:sz w:val="28"/>
          <w:szCs w:val="28"/>
        </w:rPr>
        <w:t>Thông tư liên tịch số 23/2014/TTLT-BTP-BNV</w:t>
      </w:r>
      <w:r w:rsidR="008332DD" w:rsidRPr="00636989">
        <w:rPr>
          <w:color w:val="000000"/>
          <w:spacing w:val="-4"/>
          <w:sz w:val="28"/>
          <w:szCs w:val="28"/>
        </w:rPr>
        <w:t xml:space="preserve">, </w:t>
      </w:r>
      <w:r w:rsidR="001E1254" w:rsidRPr="00636989">
        <w:rPr>
          <w:color w:val="000000"/>
          <w:spacing w:val="-4"/>
          <w:sz w:val="28"/>
          <w:szCs w:val="28"/>
        </w:rPr>
        <w:t>cơ cấu tổ chức Sở Tư pháp các tỉnh, thành phố trực thuộc Trung ương</w:t>
      </w:r>
      <w:r w:rsidR="00775094" w:rsidRPr="00636989">
        <w:rPr>
          <w:color w:val="000000"/>
          <w:spacing w:val="-4"/>
          <w:sz w:val="28"/>
          <w:szCs w:val="28"/>
        </w:rPr>
        <w:t xml:space="preserve"> </w:t>
      </w:r>
      <w:r w:rsidR="00775094" w:rsidRPr="00636989">
        <w:rPr>
          <w:spacing w:val="-4"/>
          <w:sz w:val="28"/>
          <w:szCs w:val="28"/>
          <w:shd w:val="clear" w:color="auto" w:fill="FFFFFF"/>
        </w:rPr>
        <w:t xml:space="preserve">về cơ bản việc kiện toàn chức năng, nhiệm vụ, quyền hạn và tên gọi của các Phòng chuyên môn, nghiệp vụ thuộc các Sở Tư pháp đã được thực hiện phù hợp theo quy định của Thông tư liên </w:t>
      </w:r>
      <w:r w:rsidR="00775094" w:rsidRPr="00636989">
        <w:rPr>
          <w:spacing w:val="-4"/>
          <w:sz w:val="28"/>
          <w:szCs w:val="28"/>
          <w:shd w:val="clear" w:color="auto" w:fill="FFFFFF"/>
        </w:rPr>
        <w:lastRenderedPageBreak/>
        <w:t>tịch số 23</w:t>
      </w:r>
      <w:r w:rsidR="002C7B85" w:rsidRPr="00636989">
        <w:rPr>
          <w:spacing w:val="-4"/>
          <w:sz w:val="28"/>
          <w:szCs w:val="28"/>
          <w:shd w:val="clear" w:color="auto" w:fill="FFFFFF"/>
        </w:rPr>
        <w:t>/2014/TTLT-BTP-BNV</w:t>
      </w:r>
      <w:r w:rsidR="00775094" w:rsidRPr="00636989">
        <w:rPr>
          <w:spacing w:val="-4"/>
          <w:sz w:val="28"/>
          <w:szCs w:val="28"/>
          <w:shd w:val="clear" w:color="auto" w:fill="FFFFFF"/>
        </w:rPr>
        <w:t>.</w:t>
      </w:r>
      <w:r w:rsidR="00775094" w:rsidRPr="00636989">
        <w:rPr>
          <w:color w:val="000000"/>
          <w:spacing w:val="-4"/>
          <w:sz w:val="28"/>
          <w:szCs w:val="28"/>
        </w:rPr>
        <w:t xml:space="preserve"> </w:t>
      </w:r>
      <w:r w:rsidR="001E1254" w:rsidRPr="00636989">
        <w:rPr>
          <w:color w:val="000000"/>
          <w:spacing w:val="-4"/>
          <w:sz w:val="28"/>
          <w:szCs w:val="28"/>
        </w:rPr>
        <w:t xml:space="preserve">Tính đến </w:t>
      </w:r>
      <w:r w:rsidR="00424FA1" w:rsidRPr="00636989">
        <w:rPr>
          <w:spacing w:val="-4"/>
          <w:sz w:val="28"/>
          <w:szCs w:val="28"/>
          <w:shd w:val="clear" w:color="auto" w:fill="FFFFFF"/>
        </w:rPr>
        <w:t xml:space="preserve">tháng </w:t>
      </w:r>
      <w:r w:rsidR="002E2CAA">
        <w:rPr>
          <w:spacing w:val="-4"/>
          <w:sz w:val="28"/>
          <w:szCs w:val="28"/>
          <w:shd w:val="clear" w:color="auto" w:fill="FFFFFF"/>
        </w:rPr>
        <w:t>31/10</w:t>
      </w:r>
      <w:r w:rsidR="00424FA1" w:rsidRPr="00636989">
        <w:rPr>
          <w:spacing w:val="-4"/>
          <w:sz w:val="28"/>
          <w:szCs w:val="28"/>
          <w:shd w:val="clear" w:color="auto" w:fill="FFFFFF"/>
        </w:rPr>
        <w:t xml:space="preserve">/2017, </w:t>
      </w:r>
      <w:r w:rsidR="00424FA1" w:rsidRPr="00636989">
        <w:rPr>
          <w:b/>
          <w:spacing w:val="-4"/>
          <w:sz w:val="28"/>
          <w:szCs w:val="28"/>
          <w:shd w:val="clear" w:color="auto" w:fill="FFFFFF"/>
        </w:rPr>
        <w:t>03/63</w:t>
      </w:r>
      <w:r w:rsidR="00424FA1" w:rsidRPr="00636989">
        <w:rPr>
          <w:spacing w:val="-4"/>
          <w:sz w:val="28"/>
          <w:szCs w:val="28"/>
          <w:shd w:val="clear" w:color="auto" w:fill="FFFFFF"/>
        </w:rPr>
        <w:t xml:space="preserve"> tỉnh được kiện toàn gồm 06 Phòng (Sở Tư pháp các tỉnh Bắc Kạn, Quảng Ninh, Quảng Trị); </w:t>
      </w:r>
      <w:r w:rsidR="00424FA1" w:rsidRPr="00636989">
        <w:rPr>
          <w:b/>
          <w:spacing w:val="-4"/>
          <w:sz w:val="28"/>
          <w:szCs w:val="28"/>
          <w:shd w:val="clear" w:color="auto" w:fill="FFFFFF"/>
        </w:rPr>
        <w:t>36/63</w:t>
      </w:r>
      <w:r w:rsidR="00424FA1" w:rsidRPr="00636989">
        <w:rPr>
          <w:spacing w:val="-4"/>
          <w:sz w:val="28"/>
          <w:szCs w:val="28"/>
          <w:shd w:val="clear" w:color="auto" w:fill="FFFFFF"/>
        </w:rPr>
        <w:t xml:space="preserve"> Sở Tư pháp được kiện toàn gồm 07 Phòng (đã thực hiện chuyển giao Phòng Kiểm soát thủ tục hành chính sang Văn phòng Ủy ban nhân dân tỉnh); </w:t>
      </w:r>
      <w:r w:rsidR="00424FA1" w:rsidRPr="00636989">
        <w:rPr>
          <w:b/>
          <w:spacing w:val="-4"/>
          <w:sz w:val="28"/>
          <w:szCs w:val="28"/>
          <w:shd w:val="clear" w:color="auto" w:fill="FFFFFF"/>
        </w:rPr>
        <w:t>19/63</w:t>
      </w:r>
      <w:r w:rsidR="00424FA1" w:rsidRPr="00636989">
        <w:rPr>
          <w:spacing w:val="-4"/>
          <w:sz w:val="28"/>
          <w:szCs w:val="28"/>
          <w:shd w:val="clear" w:color="auto" w:fill="FFFFFF"/>
        </w:rPr>
        <w:t xml:space="preserve"> Sở được kiện toàn gồm 08 Phòng; </w:t>
      </w:r>
      <w:r w:rsidR="00424FA1" w:rsidRPr="00636989">
        <w:rPr>
          <w:b/>
          <w:spacing w:val="-4"/>
          <w:sz w:val="28"/>
          <w:szCs w:val="28"/>
          <w:shd w:val="clear" w:color="auto" w:fill="FFFFFF"/>
        </w:rPr>
        <w:t>03/63</w:t>
      </w:r>
      <w:r w:rsidR="00424FA1" w:rsidRPr="00636989">
        <w:rPr>
          <w:spacing w:val="-4"/>
          <w:sz w:val="28"/>
          <w:szCs w:val="28"/>
          <w:shd w:val="clear" w:color="auto" w:fill="FFFFFF"/>
        </w:rPr>
        <w:t xml:space="preserve"> Sở được kiện toàn gồm 09 Phòng (Sở Tư pháp các tỉnh Cần Thơ, Đà Nẵng, Hải Phòng); </w:t>
      </w:r>
      <w:r w:rsidR="00424FA1" w:rsidRPr="00636989">
        <w:rPr>
          <w:b/>
          <w:spacing w:val="-4"/>
          <w:sz w:val="28"/>
          <w:szCs w:val="28"/>
          <w:shd w:val="clear" w:color="auto" w:fill="FFFFFF"/>
        </w:rPr>
        <w:t xml:space="preserve">02/63 </w:t>
      </w:r>
      <w:r w:rsidR="00424FA1" w:rsidRPr="00636989">
        <w:rPr>
          <w:spacing w:val="-4"/>
          <w:sz w:val="28"/>
          <w:szCs w:val="28"/>
          <w:shd w:val="clear" w:color="auto" w:fill="FFFFFF"/>
        </w:rPr>
        <w:t>tỉnh được kiện toàn gồm 11 Phòng (Sở Tư pháp thành phố Hà Nội, Sở Tư pháp thành phố Hồ Chí Minh).</w:t>
      </w:r>
    </w:p>
    <w:p w:rsidR="002C4049" w:rsidRPr="0032455D" w:rsidRDefault="00174952" w:rsidP="002C7B85">
      <w:pPr>
        <w:tabs>
          <w:tab w:val="left" w:pos="1073"/>
        </w:tabs>
        <w:spacing w:before="120" w:after="120" w:line="360" w:lineRule="exact"/>
        <w:ind w:firstLine="720"/>
        <w:jc w:val="both"/>
        <w:rPr>
          <w:spacing w:val="-4"/>
          <w:sz w:val="28"/>
          <w:szCs w:val="28"/>
          <w:shd w:val="clear" w:color="auto" w:fill="FFFFFF"/>
        </w:rPr>
      </w:pPr>
      <w:r>
        <w:rPr>
          <w:spacing w:val="-4"/>
          <w:sz w:val="28"/>
          <w:szCs w:val="28"/>
          <w:shd w:val="clear" w:color="auto" w:fill="FFFFFF"/>
        </w:rPr>
        <w:t xml:space="preserve">- Về đội ngũ cán bộ, công chức: </w:t>
      </w:r>
      <w:r w:rsidRPr="00174952">
        <w:rPr>
          <w:spacing w:val="-4"/>
          <w:sz w:val="28"/>
          <w:szCs w:val="28"/>
          <w:shd w:val="clear" w:color="auto" w:fill="FFFFFF"/>
        </w:rPr>
        <w:t>Bên cạnh việc kiện toàn chức năng, nhiệm vụ, cơ cấu tổ chức thì đội ngũ cán bộ, công chức của Sở Tư pháp cũng được quan tâm xây dựng, củng cố về số lượng, nâng cao chất lượng.</w:t>
      </w:r>
      <w:r w:rsidR="002E2CAA">
        <w:rPr>
          <w:spacing w:val="-4"/>
          <w:sz w:val="28"/>
          <w:szCs w:val="28"/>
          <w:shd w:val="clear" w:color="auto" w:fill="FFFFFF"/>
        </w:rPr>
        <w:t xml:space="preserve"> Tính đến ngày 31/10/2017</w:t>
      </w:r>
      <w:r w:rsidR="00D6431D" w:rsidRPr="00C05B6A">
        <w:rPr>
          <w:spacing w:val="-4"/>
          <w:sz w:val="28"/>
          <w:szCs w:val="28"/>
          <w:shd w:val="clear" w:color="auto" w:fill="FFFFFF"/>
        </w:rPr>
        <w:t>, tổng số công chức, viên chức và người lao động đang làm việc tại các Sở Tư pháp</w:t>
      </w:r>
      <w:r w:rsidR="0032455D">
        <w:rPr>
          <w:spacing w:val="-4"/>
          <w:sz w:val="28"/>
          <w:szCs w:val="28"/>
          <w:shd w:val="clear" w:color="auto" w:fill="FFFFFF"/>
        </w:rPr>
        <w:t xml:space="preserve"> là 5324 người. Trong đó, số lượng cán bộ thuộc các đơn vị thực hiện chức năng quản lý nhà nước của Sở Tư pháp </w:t>
      </w:r>
      <w:r w:rsidR="00D6431D" w:rsidRPr="00C05B6A">
        <w:rPr>
          <w:color w:val="000000"/>
          <w:spacing w:val="-4"/>
          <w:sz w:val="28"/>
          <w:szCs w:val="28"/>
          <w:lang w:val="de-DE"/>
        </w:rPr>
        <w:t xml:space="preserve"> </w:t>
      </w:r>
      <w:r w:rsidR="002C4049" w:rsidRPr="002C4049">
        <w:rPr>
          <w:color w:val="000000"/>
          <w:spacing w:val="-4"/>
          <w:sz w:val="28"/>
          <w:szCs w:val="28"/>
          <w:lang w:val="de-DE"/>
        </w:rPr>
        <w:t xml:space="preserve">(không tính các đơn vị sự nghiệp) là </w:t>
      </w:r>
      <w:r w:rsidR="006F37CA" w:rsidRPr="00C05B6A">
        <w:rPr>
          <w:color w:val="000000"/>
          <w:spacing w:val="-4"/>
          <w:sz w:val="28"/>
          <w:szCs w:val="28"/>
          <w:lang w:val="de-DE"/>
        </w:rPr>
        <w:t>2</w:t>
      </w:r>
      <w:r>
        <w:rPr>
          <w:color w:val="000000"/>
          <w:spacing w:val="-4"/>
          <w:sz w:val="28"/>
          <w:szCs w:val="28"/>
          <w:lang w:val="de-DE"/>
        </w:rPr>
        <w:t>.</w:t>
      </w:r>
      <w:r w:rsidR="00312EA2">
        <w:rPr>
          <w:color w:val="000000"/>
          <w:spacing w:val="-4"/>
          <w:sz w:val="28"/>
          <w:szCs w:val="28"/>
          <w:lang w:val="de-DE"/>
        </w:rPr>
        <w:t>467 công chức, chiếm 46,3</w:t>
      </w:r>
      <w:r w:rsidR="006F37CA" w:rsidRPr="00C05B6A">
        <w:rPr>
          <w:color w:val="000000"/>
          <w:spacing w:val="-4"/>
          <w:sz w:val="28"/>
          <w:szCs w:val="28"/>
          <w:lang w:val="de-DE"/>
        </w:rPr>
        <w:t>3</w:t>
      </w:r>
      <w:r w:rsidR="000F0460" w:rsidRPr="00C05B6A">
        <w:rPr>
          <w:color w:val="000000"/>
          <w:spacing w:val="-4"/>
          <w:sz w:val="28"/>
          <w:szCs w:val="28"/>
          <w:lang w:val="de-DE"/>
        </w:rPr>
        <w:t>%</w:t>
      </w:r>
      <w:r w:rsidR="006F37CA" w:rsidRPr="00C05B6A">
        <w:rPr>
          <w:color w:val="000000"/>
          <w:spacing w:val="-4"/>
          <w:sz w:val="28"/>
          <w:szCs w:val="28"/>
          <w:lang w:val="de-DE"/>
        </w:rPr>
        <w:t xml:space="preserve"> tổng số công chức, viên chức, người lao động đang làm việc tại các Sở Tư pháp, đạt bình quân</w:t>
      </w:r>
      <w:r w:rsidR="00312EA2">
        <w:rPr>
          <w:color w:val="000000"/>
          <w:spacing w:val="-4"/>
          <w:sz w:val="28"/>
          <w:szCs w:val="28"/>
          <w:lang w:val="de-DE"/>
        </w:rPr>
        <w:t xml:space="preserve"> 39,1</w:t>
      </w:r>
      <w:r w:rsidR="00347E7F" w:rsidRPr="00C05B6A">
        <w:rPr>
          <w:color w:val="000000"/>
          <w:spacing w:val="-4"/>
          <w:sz w:val="28"/>
          <w:szCs w:val="28"/>
          <w:lang w:val="de-DE"/>
        </w:rPr>
        <w:t xml:space="preserve"> </w:t>
      </w:r>
      <w:r w:rsidR="002C4049" w:rsidRPr="002C4049">
        <w:rPr>
          <w:color w:val="000000"/>
          <w:spacing w:val="-4"/>
          <w:sz w:val="28"/>
          <w:szCs w:val="28"/>
          <w:lang w:val="de-DE"/>
        </w:rPr>
        <w:t>cán bộ/Sở Tư pháp</w:t>
      </w:r>
      <w:r w:rsidR="002C4049" w:rsidRPr="00C05B6A">
        <w:rPr>
          <w:color w:val="000000"/>
          <w:spacing w:val="-4"/>
          <w:sz w:val="28"/>
          <w:szCs w:val="28"/>
          <w:vertAlign w:val="superscript"/>
          <w:lang w:val="de-DE"/>
        </w:rPr>
        <w:footnoteReference w:id="2"/>
      </w:r>
      <w:r w:rsidR="006D7DD7">
        <w:rPr>
          <w:color w:val="000000"/>
          <w:spacing w:val="-4"/>
          <w:sz w:val="28"/>
          <w:szCs w:val="28"/>
          <w:lang w:val="de-DE"/>
        </w:rPr>
        <w:t xml:space="preserve">. </w:t>
      </w:r>
    </w:p>
    <w:p w:rsidR="00F70B16" w:rsidRPr="00BA176F" w:rsidRDefault="00F70B16" w:rsidP="002C7B85">
      <w:pPr>
        <w:spacing w:before="120" w:after="120" w:line="360" w:lineRule="exact"/>
        <w:ind w:firstLine="720"/>
        <w:jc w:val="both"/>
        <w:rPr>
          <w:spacing w:val="-4"/>
          <w:sz w:val="28"/>
          <w:szCs w:val="28"/>
          <w:shd w:val="clear" w:color="auto" w:fill="FFFFFF"/>
        </w:rPr>
      </w:pPr>
      <w:r w:rsidRPr="00BA176F">
        <w:rPr>
          <w:spacing w:val="-4"/>
          <w:sz w:val="28"/>
          <w:szCs w:val="28"/>
          <w:shd w:val="clear" w:color="auto" w:fill="FFFFFF"/>
        </w:rPr>
        <w:t xml:space="preserve">Đối với việc hướng dẫn kiện toàn biên chế các Phòng chuyên môn thuộc Sở Tư pháp, </w:t>
      </w:r>
      <w:r w:rsidR="004D3254" w:rsidRPr="00BA176F">
        <w:rPr>
          <w:spacing w:val="-4"/>
          <w:sz w:val="28"/>
          <w:szCs w:val="28"/>
          <w:shd w:val="clear" w:color="auto" w:fill="FFFFFF"/>
        </w:rPr>
        <w:t xml:space="preserve">mặc dù </w:t>
      </w:r>
      <w:r w:rsidR="00C626E4">
        <w:rPr>
          <w:spacing w:val="-4"/>
          <w:sz w:val="28"/>
          <w:szCs w:val="28"/>
          <w:shd w:val="clear" w:color="auto" w:fill="FFFFFF"/>
        </w:rPr>
        <w:t xml:space="preserve">Thông tư liên tịch số 23/2014/TTLT-BTP-BNV </w:t>
      </w:r>
      <w:r w:rsidR="004D3254" w:rsidRPr="00BA176F">
        <w:rPr>
          <w:spacing w:val="-4"/>
          <w:sz w:val="28"/>
          <w:szCs w:val="28"/>
          <w:shd w:val="clear" w:color="auto" w:fill="FFFFFF"/>
        </w:rPr>
        <w:t>có</w:t>
      </w:r>
      <w:r w:rsidRPr="00BA176F">
        <w:rPr>
          <w:spacing w:val="-4"/>
          <w:sz w:val="28"/>
          <w:szCs w:val="28"/>
          <w:shd w:val="clear" w:color="auto" w:fill="FFFFFF"/>
        </w:rPr>
        <w:t xml:space="preserve"> quy định: “Căn cứ chức năng, nhiệm vụ, khối lượng công việc, tính chất và đặc điểm của công tác tư pháp ở địa phương, Ủy ban nhân dân cấp tỉnh bố trí đủ biên chế, đúng tiêu chuẩn theo vị trí việc làm cho Sở Tư pháp để đáp ứng yêu cầu nhiệm vụ được giao, bảo đảm mỗi Phòng chuyên môn thuộc Sở có Trưởng phòng, không quá 02 Phó trưởng phòng và các công chức khác”. Tuy nhiên, việc kiện toàn biên các Phòng chuyên môn thuộc các Sở Tư pháp còn hạn chế, </w:t>
      </w:r>
      <w:r w:rsidR="006D7DD7">
        <w:rPr>
          <w:spacing w:val="-4"/>
          <w:sz w:val="28"/>
          <w:szCs w:val="28"/>
          <w:shd w:val="clear" w:color="auto" w:fill="FFFFFF"/>
        </w:rPr>
        <w:t>nhất là ở những nơi có khó khăn về nguồn cán bộ.</w:t>
      </w:r>
    </w:p>
    <w:p w:rsidR="006E0454" w:rsidRDefault="00023D36" w:rsidP="002C7B85">
      <w:pPr>
        <w:tabs>
          <w:tab w:val="left" w:pos="1073"/>
        </w:tabs>
        <w:spacing w:before="120" w:after="120" w:line="360" w:lineRule="exact"/>
        <w:ind w:firstLine="720"/>
        <w:jc w:val="both"/>
        <w:rPr>
          <w:i/>
          <w:color w:val="000000"/>
          <w:spacing w:val="-4"/>
          <w:sz w:val="28"/>
          <w:szCs w:val="28"/>
        </w:rPr>
      </w:pPr>
      <w:r>
        <w:rPr>
          <w:b/>
          <w:i/>
          <w:color w:val="000000"/>
          <w:spacing w:val="-4"/>
          <w:sz w:val="28"/>
          <w:szCs w:val="28"/>
        </w:rPr>
        <w:t>2.2.</w:t>
      </w:r>
      <w:r w:rsidRPr="00023D36">
        <w:rPr>
          <w:b/>
          <w:i/>
          <w:color w:val="000000"/>
          <w:spacing w:val="-4"/>
          <w:sz w:val="28"/>
          <w:szCs w:val="28"/>
        </w:rPr>
        <w:t xml:space="preserve"> Đối với Phòng Tư pháp</w:t>
      </w:r>
      <w:r w:rsidR="00CD6440" w:rsidRPr="002D66F5">
        <w:rPr>
          <w:i/>
          <w:color w:val="000000"/>
          <w:spacing w:val="-4"/>
          <w:sz w:val="28"/>
          <w:szCs w:val="28"/>
        </w:rPr>
        <w:t xml:space="preserve"> </w:t>
      </w:r>
    </w:p>
    <w:p w:rsidR="00866E3A" w:rsidRPr="00EA281F" w:rsidRDefault="004347BA" w:rsidP="002C7B85">
      <w:pPr>
        <w:tabs>
          <w:tab w:val="left" w:pos="1073"/>
        </w:tabs>
        <w:spacing w:before="120" w:after="120" w:line="360" w:lineRule="exact"/>
        <w:ind w:firstLine="720"/>
        <w:jc w:val="both"/>
        <w:rPr>
          <w:sz w:val="28"/>
          <w:szCs w:val="28"/>
          <w:shd w:val="clear" w:color="auto" w:fill="FFFFFF"/>
        </w:rPr>
      </w:pPr>
      <w:r>
        <w:rPr>
          <w:color w:val="000000"/>
          <w:spacing w:val="-4"/>
          <w:sz w:val="28"/>
          <w:szCs w:val="28"/>
        </w:rPr>
        <w:t xml:space="preserve">Tại các địa phương, </w:t>
      </w:r>
      <w:r w:rsidR="00023D36" w:rsidRPr="00023D36">
        <w:rPr>
          <w:color w:val="000000"/>
          <w:spacing w:val="-4"/>
          <w:sz w:val="28"/>
          <w:szCs w:val="28"/>
        </w:rPr>
        <w:t xml:space="preserve">Sở Tư pháp đã phối hợp với Sở Nội vụ tham mưu cho UBND tỉnh ban hành văn bản hướng dẫn hoặc liên tịch hướng dẫn UBND cấp huyện ban hành quyết định mới quy định chức năng, nhiệm vụ, quyền hạn, cơ cấu tổ chức, biên chế của Phòng Tư pháp theo Thông tư liên tịch số </w:t>
      </w:r>
      <w:r w:rsidR="00023D36">
        <w:rPr>
          <w:color w:val="000000"/>
          <w:spacing w:val="-4"/>
          <w:sz w:val="28"/>
          <w:szCs w:val="28"/>
        </w:rPr>
        <w:t>23</w:t>
      </w:r>
      <w:r w:rsidR="00023D36" w:rsidRPr="00023D36">
        <w:rPr>
          <w:color w:val="000000"/>
          <w:spacing w:val="-4"/>
          <w:sz w:val="28"/>
          <w:szCs w:val="28"/>
        </w:rPr>
        <w:t>/20</w:t>
      </w:r>
      <w:r w:rsidR="00023D36">
        <w:rPr>
          <w:color w:val="000000"/>
          <w:spacing w:val="-4"/>
          <w:sz w:val="28"/>
          <w:szCs w:val="28"/>
        </w:rPr>
        <w:t>14</w:t>
      </w:r>
      <w:r w:rsidR="00023D36" w:rsidRPr="00023D36">
        <w:rPr>
          <w:color w:val="000000"/>
          <w:spacing w:val="-4"/>
          <w:sz w:val="28"/>
          <w:szCs w:val="28"/>
        </w:rPr>
        <w:t xml:space="preserve">/TTLT-BTP-BNV, đảm bảo phù hợp với thực tế về khối lượng, tính chất, đặc điểm công tác tư pháp cấp huyện. </w:t>
      </w:r>
      <w:r w:rsidR="002F20BE">
        <w:rPr>
          <w:color w:val="000000"/>
          <w:spacing w:val="-4"/>
          <w:sz w:val="28"/>
          <w:szCs w:val="28"/>
        </w:rPr>
        <w:t>Theo quy định tại khoản 1 Điều 6</w:t>
      </w:r>
      <w:r w:rsidR="000C5F9A">
        <w:rPr>
          <w:color w:val="000000"/>
          <w:spacing w:val="-4"/>
          <w:sz w:val="28"/>
          <w:szCs w:val="28"/>
        </w:rPr>
        <w:t xml:space="preserve"> </w:t>
      </w:r>
      <w:r w:rsidR="00023D36" w:rsidRPr="00023D36">
        <w:rPr>
          <w:color w:val="000000"/>
          <w:spacing w:val="-4"/>
          <w:sz w:val="28"/>
          <w:szCs w:val="28"/>
        </w:rPr>
        <w:t>Thông tư liên tịch số 23/2014/TTLT-BTP-BNV</w:t>
      </w:r>
      <w:r w:rsidR="000C5F9A">
        <w:rPr>
          <w:color w:val="000000"/>
          <w:spacing w:val="-4"/>
          <w:sz w:val="28"/>
          <w:szCs w:val="28"/>
        </w:rPr>
        <w:t xml:space="preserve">, </w:t>
      </w:r>
      <w:r w:rsidR="000C5F9A" w:rsidRPr="00B00C2D">
        <w:rPr>
          <w:color w:val="000000"/>
          <w:spacing w:val="2"/>
          <w:sz w:val="28"/>
          <w:szCs w:val="28"/>
        </w:rPr>
        <w:t>tổ chức của Phòng Tư pháp được quy định gồm có Trưởng phòng, không quá</w:t>
      </w:r>
      <w:r w:rsidR="00C05B6A" w:rsidRPr="00B00C2D">
        <w:rPr>
          <w:color w:val="000000"/>
          <w:spacing w:val="2"/>
          <w:sz w:val="28"/>
          <w:szCs w:val="28"/>
        </w:rPr>
        <w:t xml:space="preserve"> 03 Phó Trưởng phòng và các công chức khác.</w:t>
      </w:r>
      <w:r w:rsidR="0062188A" w:rsidRPr="00B00C2D">
        <w:rPr>
          <w:color w:val="000000"/>
          <w:spacing w:val="2"/>
          <w:sz w:val="28"/>
          <w:szCs w:val="28"/>
        </w:rPr>
        <w:t xml:space="preserve"> </w:t>
      </w:r>
      <w:r w:rsidR="0062188A" w:rsidRPr="00B00C2D">
        <w:rPr>
          <w:spacing w:val="2"/>
          <w:sz w:val="28"/>
          <w:szCs w:val="28"/>
          <w:shd w:val="clear" w:color="auto" w:fill="FFFFFF"/>
        </w:rPr>
        <w:t xml:space="preserve">Thực hiện </w:t>
      </w:r>
      <w:r w:rsidR="00023D36" w:rsidRPr="00B00C2D">
        <w:rPr>
          <w:spacing w:val="2"/>
          <w:sz w:val="28"/>
          <w:szCs w:val="28"/>
          <w:shd w:val="clear" w:color="auto" w:fill="FFFFFF"/>
        </w:rPr>
        <w:t>Thông tư liên tịch số 23/2014/TTLT-BTP-BNV</w:t>
      </w:r>
      <w:r w:rsidR="0062188A" w:rsidRPr="00B00C2D">
        <w:rPr>
          <w:spacing w:val="2"/>
          <w:sz w:val="28"/>
          <w:szCs w:val="28"/>
          <w:shd w:val="clear" w:color="auto" w:fill="FFFFFF"/>
        </w:rPr>
        <w:t xml:space="preserve">, </w:t>
      </w:r>
      <w:r w:rsidR="00C8752C" w:rsidRPr="00B00C2D">
        <w:rPr>
          <w:spacing w:val="2"/>
          <w:sz w:val="28"/>
          <w:szCs w:val="28"/>
          <w:shd w:val="clear" w:color="auto" w:fill="FFFFFF"/>
        </w:rPr>
        <w:t xml:space="preserve">cơ cấu tổ chức, biên chế </w:t>
      </w:r>
      <w:r w:rsidR="00C8752C" w:rsidRPr="00B00C2D">
        <w:rPr>
          <w:spacing w:val="2"/>
          <w:sz w:val="28"/>
          <w:szCs w:val="28"/>
          <w:shd w:val="clear" w:color="auto" w:fill="FFFFFF"/>
        </w:rPr>
        <w:lastRenderedPageBreak/>
        <w:t xml:space="preserve">của các </w:t>
      </w:r>
      <w:r w:rsidR="00866E3A">
        <w:rPr>
          <w:sz w:val="28"/>
          <w:szCs w:val="28"/>
          <w:shd w:val="clear" w:color="auto" w:fill="FFFFFF"/>
        </w:rPr>
        <w:t>Phòng Tư pháp trên cả nước là 3245 người, trong đó có 2949 công chức và 296 cán bộ HĐ68. Bình quân đạt 4,5 người/Phòng Tư pháp.</w:t>
      </w:r>
    </w:p>
    <w:p w:rsidR="002F20BE" w:rsidRDefault="00023D36" w:rsidP="002C7B85">
      <w:pPr>
        <w:tabs>
          <w:tab w:val="left" w:pos="1073"/>
        </w:tabs>
        <w:spacing w:before="120" w:after="120" w:line="360" w:lineRule="exact"/>
        <w:ind w:firstLine="720"/>
        <w:jc w:val="both"/>
        <w:rPr>
          <w:b/>
          <w:color w:val="000000"/>
          <w:spacing w:val="-4"/>
          <w:sz w:val="28"/>
          <w:szCs w:val="28"/>
        </w:rPr>
      </w:pPr>
      <w:r>
        <w:rPr>
          <w:b/>
          <w:color w:val="000000"/>
          <w:spacing w:val="-4"/>
          <w:sz w:val="28"/>
          <w:szCs w:val="28"/>
        </w:rPr>
        <w:t>3</w:t>
      </w:r>
      <w:r w:rsidR="00005CB0" w:rsidRPr="00C554C7">
        <w:rPr>
          <w:b/>
          <w:color w:val="000000"/>
          <w:spacing w:val="-4"/>
          <w:sz w:val="28"/>
          <w:szCs w:val="28"/>
        </w:rPr>
        <w:t xml:space="preserve">. </w:t>
      </w:r>
      <w:r w:rsidR="00E84176">
        <w:rPr>
          <w:b/>
          <w:color w:val="000000"/>
          <w:spacing w:val="-4"/>
          <w:sz w:val="28"/>
          <w:szCs w:val="28"/>
        </w:rPr>
        <w:t>V</w:t>
      </w:r>
      <w:r w:rsidR="00005CB0" w:rsidRPr="00C554C7">
        <w:rPr>
          <w:b/>
          <w:color w:val="000000"/>
          <w:spacing w:val="-4"/>
          <w:sz w:val="28"/>
          <w:szCs w:val="28"/>
        </w:rPr>
        <w:t xml:space="preserve">ề việc </w:t>
      </w:r>
      <w:r w:rsidR="006D3D78">
        <w:rPr>
          <w:b/>
          <w:color w:val="000000"/>
          <w:spacing w:val="-4"/>
          <w:sz w:val="28"/>
          <w:szCs w:val="28"/>
        </w:rPr>
        <w:t xml:space="preserve">tổ chức </w:t>
      </w:r>
      <w:r w:rsidR="00005CB0" w:rsidRPr="00C554C7">
        <w:rPr>
          <w:b/>
          <w:color w:val="000000"/>
          <w:spacing w:val="-4"/>
          <w:sz w:val="28"/>
          <w:szCs w:val="28"/>
        </w:rPr>
        <w:t>thực hiện chức năng, nhiệm vụ, quyền hạn</w:t>
      </w:r>
      <w:r w:rsidR="00CB2E74" w:rsidRPr="00C554C7">
        <w:rPr>
          <w:b/>
          <w:color w:val="000000"/>
          <w:spacing w:val="-4"/>
          <w:sz w:val="28"/>
          <w:szCs w:val="28"/>
        </w:rPr>
        <w:t xml:space="preserve"> </w:t>
      </w:r>
      <w:r w:rsidR="00E84176">
        <w:rPr>
          <w:b/>
          <w:color w:val="000000"/>
          <w:spacing w:val="-4"/>
          <w:sz w:val="28"/>
          <w:szCs w:val="28"/>
        </w:rPr>
        <w:t>của các cơ quan tư pháp địa phương</w:t>
      </w:r>
      <w:r w:rsidR="00130B45">
        <w:rPr>
          <w:b/>
          <w:color w:val="000000"/>
          <w:spacing w:val="-4"/>
          <w:sz w:val="28"/>
          <w:szCs w:val="28"/>
        </w:rPr>
        <w:t xml:space="preserve"> theo quy định của Thông tư liên tịch số 23/2014/TTLT-BTP-BNV</w:t>
      </w:r>
    </w:p>
    <w:p w:rsidR="00AB7E26" w:rsidRDefault="00C626E4" w:rsidP="002C7B85">
      <w:pPr>
        <w:tabs>
          <w:tab w:val="left" w:pos="1073"/>
        </w:tabs>
        <w:spacing w:before="120" w:after="120" w:line="360" w:lineRule="exact"/>
        <w:ind w:firstLine="720"/>
        <w:jc w:val="both"/>
        <w:rPr>
          <w:color w:val="000000"/>
          <w:spacing w:val="-4"/>
          <w:sz w:val="28"/>
          <w:szCs w:val="28"/>
        </w:rPr>
      </w:pPr>
      <w:r>
        <w:rPr>
          <w:color w:val="000000"/>
          <w:spacing w:val="-4"/>
          <w:sz w:val="28"/>
          <w:szCs w:val="28"/>
        </w:rPr>
        <w:t xml:space="preserve">Thông tư liên tịch số 23/2014/TTLT-BTP-BNV </w:t>
      </w:r>
      <w:r w:rsidR="00D2495A">
        <w:rPr>
          <w:color w:val="000000"/>
          <w:spacing w:val="-4"/>
          <w:sz w:val="28"/>
          <w:szCs w:val="28"/>
        </w:rPr>
        <w:t>đã rà soát, hệ thống hóa các chức năng, nhiệm vụ, quyền hạn mới được giao cho</w:t>
      </w:r>
      <w:r w:rsidR="004431D3">
        <w:rPr>
          <w:color w:val="000000"/>
          <w:spacing w:val="-4"/>
          <w:sz w:val="28"/>
          <w:szCs w:val="28"/>
        </w:rPr>
        <w:t xml:space="preserve"> các cơ quan tư pháp địa phương theo các văn bản quy phạm pháp luật chuyên ngành, cụ thể như:</w:t>
      </w:r>
    </w:p>
    <w:p w:rsidR="00AB7E26" w:rsidRDefault="004431D3" w:rsidP="002C7B85">
      <w:pPr>
        <w:tabs>
          <w:tab w:val="left" w:pos="1073"/>
        </w:tabs>
        <w:spacing w:before="120" w:after="120" w:line="360" w:lineRule="exact"/>
        <w:ind w:firstLine="720"/>
        <w:jc w:val="both"/>
        <w:rPr>
          <w:sz w:val="28"/>
          <w:szCs w:val="28"/>
        </w:rPr>
      </w:pPr>
      <w:r>
        <w:rPr>
          <w:color w:val="000000"/>
          <w:spacing w:val="-4"/>
          <w:sz w:val="28"/>
          <w:szCs w:val="28"/>
        </w:rPr>
        <w:t xml:space="preserve">- Bổ sung chức năng quản lý nhà nước của các cơ quan tư pháp địa phương trong các lĩnh vực </w:t>
      </w:r>
      <w:r w:rsidR="009118FA">
        <w:rPr>
          <w:color w:val="000000"/>
          <w:spacing w:val="-4"/>
          <w:sz w:val="28"/>
          <w:szCs w:val="28"/>
        </w:rPr>
        <w:t xml:space="preserve">như: kiểm soát thủ tục hành chính, </w:t>
      </w:r>
      <w:r w:rsidR="00AB7E26" w:rsidRPr="009736D4">
        <w:rPr>
          <w:sz w:val="28"/>
          <w:szCs w:val="28"/>
        </w:rPr>
        <w:t>bồi thường nhà nước, quản lý công tác thi hành pháp l</w:t>
      </w:r>
      <w:r w:rsidR="00AB7E26">
        <w:rPr>
          <w:sz w:val="28"/>
          <w:szCs w:val="28"/>
        </w:rPr>
        <w:t xml:space="preserve">uật về xử lý vi phạm hành chính. </w:t>
      </w:r>
    </w:p>
    <w:p w:rsidR="00C332B3" w:rsidRDefault="009118FA" w:rsidP="002C7B85">
      <w:pPr>
        <w:tabs>
          <w:tab w:val="left" w:pos="1073"/>
        </w:tabs>
        <w:spacing w:before="120" w:after="120" w:line="360" w:lineRule="exact"/>
        <w:ind w:firstLine="720"/>
        <w:jc w:val="both"/>
        <w:rPr>
          <w:sz w:val="28"/>
          <w:szCs w:val="28"/>
        </w:rPr>
      </w:pPr>
      <w:r>
        <w:rPr>
          <w:sz w:val="28"/>
          <w:szCs w:val="28"/>
        </w:rPr>
        <w:t>- Sửa đổi, bổ sung và biên tập lại các quy định về nhiệm vụ, quyền hạn của các cơ quan tư pháp địa phương trong các lĩnh vực như:</w:t>
      </w:r>
      <w:r>
        <w:rPr>
          <w:color w:val="000000"/>
          <w:spacing w:val="-4"/>
          <w:sz w:val="28"/>
          <w:szCs w:val="28"/>
        </w:rPr>
        <w:t xml:space="preserve"> </w:t>
      </w:r>
      <w:r>
        <w:rPr>
          <w:sz w:val="28"/>
          <w:szCs w:val="28"/>
        </w:rPr>
        <w:t>t</w:t>
      </w:r>
      <w:r w:rsidR="00AB7E26" w:rsidRPr="009736D4">
        <w:rPr>
          <w:sz w:val="28"/>
          <w:szCs w:val="28"/>
        </w:rPr>
        <w:t xml:space="preserve">heo dõi thi hành pháp luật; phổ biến, giáo dục pháp luật; xây dựng xã, phường, thị trấn tiếp cận pháp luật; lý lịch tư pháp; bồi thường nhà nước; công chứng; luật sư; tư vấn pháp luật; bán đấu giá tài sản; giám định tư pháp; đăng ký giao dịch bảo đảm; </w:t>
      </w:r>
      <w:r w:rsidR="00AB7E26">
        <w:rPr>
          <w:sz w:val="28"/>
          <w:szCs w:val="28"/>
        </w:rPr>
        <w:t xml:space="preserve">công tác </w:t>
      </w:r>
      <w:r w:rsidR="00AB7E26" w:rsidRPr="009736D4">
        <w:rPr>
          <w:sz w:val="28"/>
          <w:szCs w:val="28"/>
        </w:rPr>
        <w:t>pháp chế</w:t>
      </w:r>
      <w:r w:rsidR="0050121E">
        <w:rPr>
          <w:sz w:val="28"/>
          <w:szCs w:val="28"/>
        </w:rPr>
        <w:t>.</w:t>
      </w:r>
      <w:r w:rsidR="00A67BDF">
        <w:rPr>
          <w:sz w:val="28"/>
          <w:szCs w:val="28"/>
        </w:rPr>
        <w:t xml:space="preserve"> Đồng thời, sau </w:t>
      </w:r>
      <w:r w:rsidR="00C332B3">
        <w:rPr>
          <w:sz w:val="28"/>
          <w:szCs w:val="28"/>
        </w:rPr>
        <w:t xml:space="preserve">khi </w:t>
      </w:r>
      <w:r w:rsidR="00C626E4">
        <w:rPr>
          <w:sz w:val="28"/>
          <w:szCs w:val="28"/>
        </w:rPr>
        <w:t xml:space="preserve">Thông tư liên tịch số 23/2014/TTLT-BTP-BNV </w:t>
      </w:r>
      <w:r w:rsidR="00C332B3">
        <w:rPr>
          <w:sz w:val="28"/>
          <w:szCs w:val="28"/>
        </w:rPr>
        <w:t>được ban hành, các cơ quan tư pháp địa phương tiếp tục được củng cố, tăng cường</w:t>
      </w:r>
      <w:r w:rsidR="006E0AB2">
        <w:rPr>
          <w:sz w:val="28"/>
          <w:szCs w:val="28"/>
        </w:rPr>
        <w:t xml:space="preserve"> chức năng, nhiệm vụ</w:t>
      </w:r>
      <w:r w:rsidR="00C332B3">
        <w:rPr>
          <w:sz w:val="28"/>
          <w:szCs w:val="28"/>
        </w:rPr>
        <w:t xml:space="preserve"> trong một số lĩnh vực như: thừa phát lại; quản lý hoạt động quản tài viên và hành nghề quản lý, thanh lý tài sản; quản lý</w:t>
      </w:r>
      <w:r w:rsidR="00A67BDF">
        <w:rPr>
          <w:sz w:val="28"/>
          <w:szCs w:val="28"/>
        </w:rPr>
        <w:t xml:space="preserve"> hoạt động hòa giải thương mại…</w:t>
      </w:r>
      <w:r w:rsidR="004B26AD">
        <w:rPr>
          <w:sz w:val="28"/>
          <w:szCs w:val="28"/>
        </w:rPr>
        <w:t>Qua đó cho thấy</w:t>
      </w:r>
      <w:r w:rsidR="0034194D">
        <w:rPr>
          <w:sz w:val="28"/>
          <w:szCs w:val="28"/>
        </w:rPr>
        <w:t xml:space="preserve"> Bộ, ngành Tư pháp</w:t>
      </w:r>
      <w:r w:rsidR="007C20CC">
        <w:rPr>
          <w:sz w:val="28"/>
          <w:szCs w:val="28"/>
        </w:rPr>
        <w:t xml:space="preserve"> ngày càng được tin tưởng</w:t>
      </w:r>
      <w:r w:rsidR="00114F68">
        <w:rPr>
          <w:sz w:val="28"/>
          <w:szCs w:val="28"/>
        </w:rPr>
        <w:t xml:space="preserve">, giao thêm nhiều chức năng, nhiệm vụ mới, khẳng định vị thế, vai trò của Bộ, Ngành trong sự nghiệp </w:t>
      </w:r>
      <w:r w:rsidR="00214344">
        <w:rPr>
          <w:sz w:val="28"/>
          <w:szCs w:val="28"/>
        </w:rPr>
        <w:t>xây dựng</w:t>
      </w:r>
      <w:r w:rsidR="007E6D11">
        <w:rPr>
          <w:sz w:val="28"/>
          <w:szCs w:val="28"/>
        </w:rPr>
        <w:t xml:space="preserve"> và phát triển</w:t>
      </w:r>
      <w:r w:rsidR="00214344">
        <w:rPr>
          <w:sz w:val="28"/>
          <w:szCs w:val="28"/>
        </w:rPr>
        <w:t xml:space="preserve"> đất nước.</w:t>
      </w:r>
    </w:p>
    <w:p w:rsidR="00E77B92" w:rsidRPr="000023A3" w:rsidRDefault="00E77B92" w:rsidP="00F25719">
      <w:pPr>
        <w:tabs>
          <w:tab w:val="left" w:pos="1073"/>
        </w:tabs>
        <w:spacing w:before="120" w:after="120" w:line="370" w:lineRule="exact"/>
        <w:ind w:firstLine="720"/>
        <w:jc w:val="both"/>
        <w:rPr>
          <w:rFonts w:eastAsia="Calibri"/>
          <w:sz w:val="28"/>
          <w:szCs w:val="28"/>
          <w:lang w:eastAsia="zh-CN"/>
        </w:rPr>
      </w:pPr>
      <w:r w:rsidRPr="000023A3">
        <w:rPr>
          <w:color w:val="000000"/>
          <w:sz w:val="28"/>
          <w:szCs w:val="28"/>
        </w:rPr>
        <w:t>Mặc dù có nhiều khó khăn, thách thức trong</w:t>
      </w:r>
      <w:r w:rsidR="00391348" w:rsidRPr="000023A3">
        <w:rPr>
          <w:color w:val="000000"/>
          <w:sz w:val="28"/>
          <w:szCs w:val="28"/>
        </w:rPr>
        <w:t xml:space="preserve"> việc tổ chức triển khai thực hiện nhiệm vụ được giao, </w:t>
      </w:r>
      <w:r w:rsidR="005F1C1F" w:rsidRPr="000023A3">
        <w:rPr>
          <w:color w:val="000000"/>
          <w:sz w:val="28"/>
          <w:szCs w:val="28"/>
        </w:rPr>
        <w:t>t</w:t>
      </w:r>
      <w:r w:rsidR="00BC6850" w:rsidRPr="000023A3">
        <w:rPr>
          <w:color w:val="000000"/>
          <w:sz w:val="28"/>
          <w:szCs w:val="28"/>
        </w:rPr>
        <w:t>uy nhiên, qua kết quả</w:t>
      </w:r>
      <w:r w:rsidR="00754C1E" w:rsidRPr="000023A3">
        <w:rPr>
          <w:color w:val="000000"/>
          <w:sz w:val="28"/>
          <w:szCs w:val="28"/>
        </w:rPr>
        <w:t xml:space="preserve"> báo cáo, tổng kết công tác tư pháp năm 2016</w:t>
      </w:r>
      <w:r w:rsidR="00EE7041" w:rsidRPr="000023A3">
        <w:rPr>
          <w:color w:val="000000"/>
          <w:sz w:val="28"/>
          <w:szCs w:val="28"/>
        </w:rPr>
        <w:t xml:space="preserve"> và kết luận của Bộ trưởng tại Hội nghị triển khai công tác tư pháp năm 2017 có thể thấy,</w:t>
      </w:r>
      <w:r w:rsidR="007B4012" w:rsidRPr="000023A3">
        <w:rPr>
          <w:color w:val="000000"/>
          <w:sz w:val="28"/>
          <w:szCs w:val="28"/>
        </w:rPr>
        <w:t xml:space="preserve"> các mặt công tác của Bộ, ngành Tư pháp </w:t>
      </w:r>
      <w:r w:rsidR="00502A5D" w:rsidRPr="000023A3">
        <w:rPr>
          <w:color w:val="000000"/>
          <w:sz w:val="28"/>
          <w:szCs w:val="28"/>
        </w:rPr>
        <w:t>đã được</w:t>
      </w:r>
      <w:r w:rsidR="001E29BB" w:rsidRPr="000023A3">
        <w:rPr>
          <w:color w:val="000000"/>
          <w:sz w:val="28"/>
          <w:szCs w:val="28"/>
        </w:rPr>
        <w:t xml:space="preserve"> </w:t>
      </w:r>
      <w:r w:rsidRPr="000023A3">
        <w:rPr>
          <w:rFonts w:eastAsia="Calibri"/>
          <w:sz w:val="28"/>
          <w:szCs w:val="28"/>
          <w:lang w:eastAsia="zh-CN"/>
        </w:rPr>
        <w:t xml:space="preserve">triển khai toàn diện, có trọng tâm, trọng điểm từ Trung ương đến địa phương, bám sát các Nghị quyết của Trung ương Đảng, Quốc hội, chỉ đạo của Chính phủ. Đặc biệt là việc thực hiện nhiệm vụ, giải pháp chủ yếu chỉ đạo, điều hành thực hiện kế hoạch phát triển kinh tế - xã hội theo tinh thần xây dựng Chính phủ liêm chính, kiến tạo, phát triển, hành động quyết liệt phục vụ người dân, doanh nghiệp. </w:t>
      </w:r>
      <w:r w:rsidR="00865477" w:rsidRPr="000023A3">
        <w:rPr>
          <w:rFonts w:eastAsia="Calibri"/>
          <w:sz w:val="28"/>
          <w:szCs w:val="28"/>
          <w:lang w:eastAsia="zh-CN"/>
        </w:rPr>
        <w:t>Việc triển khai các nhiệm vụ mới được giao cho ngành Tư pháp như</w:t>
      </w:r>
      <w:r w:rsidR="00962B0E" w:rsidRPr="000023A3">
        <w:rPr>
          <w:rFonts w:eastAsia="Calibri"/>
          <w:sz w:val="28"/>
          <w:szCs w:val="28"/>
          <w:lang w:eastAsia="zh-CN"/>
        </w:rPr>
        <w:t>:</w:t>
      </w:r>
      <w:r w:rsidR="00904B55" w:rsidRPr="000023A3">
        <w:rPr>
          <w:rFonts w:eastAsia="Calibri"/>
          <w:sz w:val="28"/>
          <w:szCs w:val="28"/>
          <w:lang w:eastAsia="zh-CN"/>
        </w:rPr>
        <w:t xml:space="preserve"> </w:t>
      </w:r>
      <w:r w:rsidR="00BB4CF6" w:rsidRPr="000023A3">
        <w:rPr>
          <w:rFonts w:eastAsia="Calibri"/>
          <w:sz w:val="28"/>
          <w:szCs w:val="28"/>
          <w:lang w:eastAsia="zh-CN"/>
        </w:rPr>
        <w:t>công tác quản lý nhà nước về kiểm soát thủ tục hành chính, xử lý vi phạm hành chính; c</w:t>
      </w:r>
      <w:r w:rsidR="00962B0E" w:rsidRPr="000023A3">
        <w:rPr>
          <w:rFonts w:eastAsia="Calibri"/>
          <w:sz w:val="28"/>
          <w:szCs w:val="28"/>
          <w:lang w:eastAsia="zh-CN"/>
        </w:rPr>
        <w:t>ông tác quản lý nhà nước về lý lịch tư phá</w:t>
      </w:r>
      <w:r w:rsidR="00BD1536" w:rsidRPr="000023A3">
        <w:rPr>
          <w:rFonts w:eastAsia="Calibri"/>
          <w:sz w:val="28"/>
          <w:szCs w:val="28"/>
          <w:lang w:eastAsia="zh-CN"/>
        </w:rPr>
        <w:t>p, bồi thường nhà nước…</w:t>
      </w:r>
      <w:r w:rsidR="008C68D3" w:rsidRPr="000023A3">
        <w:rPr>
          <w:rFonts w:eastAsia="Calibri"/>
          <w:sz w:val="28"/>
          <w:szCs w:val="28"/>
          <w:lang w:eastAsia="zh-CN"/>
        </w:rPr>
        <w:t xml:space="preserve"> cũng đã được tổ chức triể</w:t>
      </w:r>
      <w:r w:rsidR="000C4503" w:rsidRPr="000023A3">
        <w:rPr>
          <w:rFonts w:eastAsia="Calibri"/>
          <w:sz w:val="28"/>
          <w:szCs w:val="28"/>
          <w:lang w:eastAsia="zh-CN"/>
        </w:rPr>
        <w:t>n khai</w:t>
      </w:r>
      <w:r w:rsidR="0010714A" w:rsidRPr="000023A3">
        <w:rPr>
          <w:rFonts w:eastAsia="Calibri"/>
          <w:sz w:val="28"/>
          <w:szCs w:val="28"/>
          <w:lang w:eastAsia="zh-CN"/>
        </w:rPr>
        <w:t xml:space="preserve"> thực hiện một cách</w:t>
      </w:r>
      <w:r w:rsidR="00A950C5" w:rsidRPr="000023A3">
        <w:rPr>
          <w:rFonts w:eastAsia="Calibri"/>
          <w:sz w:val="28"/>
          <w:szCs w:val="28"/>
          <w:lang w:eastAsia="zh-CN"/>
        </w:rPr>
        <w:t xml:space="preserve"> đầy đủ, kịp thời. Đạt</w:t>
      </w:r>
      <w:r w:rsidR="00F61C9F" w:rsidRPr="000023A3">
        <w:rPr>
          <w:rFonts w:eastAsia="Calibri"/>
          <w:sz w:val="28"/>
          <w:szCs w:val="28"/>
          <w:lang w:eastAsia="zh-CN"/>
        </w:rPr>
        <w:t xml:space="preserve"> được những kết quả nêu trên</w:t>
      </w:r>
      <w:r w:rsidR="00A950C5" w:rsidRPr="000023A3">
        <w:rPr>
          <w:rFonts w:eastAsia="Calibri"/>
          <w:sz w:val="28"/>
          <w:szCs w:val="28"/>
          <w:lang w:eastAsia="zh-CN"/>
        </w:rPr>
        <w:t xml:space="preserve"> là nhờ sự cố gắng, nỗ lực lớn từ các cơ quan tư pháp đị</w:t>
      </w:r>
      <w:r w:rsidR="00C1298E" w:rsidRPr="000023A3">
        <w:rPr>
          <w:rFonts w:eastAsia="Calibri"/>
          <w:sz w:val="28"/>
          <w:szCs w:val="28"/>
          <w:lang w:eastAsia="zh-CN"/>
        </w:rPr>
        <w:t>a phương trong việc tổ chức thực hiện các nhiệm vụ được giao.</w:t>
      </w:r>
    </w:p>
    <w:p w:rsidR="00DF0D1D" w:rsidRDefault="00DF0D1D" w:rsidP="009F36C3">
      <w:pPr>
        <w:tabs>
          <w:tab w:val="left" w:pos="1073"/>
        </w:tabs>
        <w:spacing w:before="120" w:after="120" w:line="340" w:lineRule="exact"/>
        <w:ind w:firstLine="720"/>
        <w:jc w:val="both"/>
        <w:rPr>
          <w:rFonts w:eastAsia="Calibri"/>
          <w:b/>
          <w:spacing w:val="-4"/>
          <w:sz w:val="28"/>
          <w:szCs w:val="28"/>
          <w:lang w:eastAsia="zh-CN"/>
        </w:rPr>
      </w:pPr>
      <w:r w:rsidRPr="00DF0D1D">
        <w:rPr>
          <w:rFonts w:eastAsia="Calibri"/>
          <w:b/>
          <w:spacing w:val="-4"/>
          <w:sz w:val="28"/>
          <w:szCs w:val="28"/>
          <w:lang w:eastAsia="zh-CN"/>
        </w:rPr>
        <w:lastRenderedPageBreak/>
        <w:t>4. Về một số khó khăn, vướng mắc</w:t>
      </w:r>
    </w:p>
    <w:p w:rsidR="00904B55" w:rsidRPr="00904B55" w:rsidRDefault="00904B55" w:rsidP="009F36C3">
      <w:pPr>
        <w:tabs>
          <w:tab w:val="left" w:pos="1073"/>
        </w:tabs>
        <w:spacing w:before="120" w:after="120" w:line="340" w:lineRule="exact"/>
        <w:ind w:firstLine="720"/>
        <w:jc w:val="both"/>
        <w:rPr>
          <w:rFonts w:eastAsia="Calibri"/>
          <w:spacing w:val="-4"/>
          <w:sz w:val="28"/>
          <w:szCs w:val="28"/>
          <w:lang w:eastAsia="zh-CN"/>
        </w:rPr>
      </w:pPr>
      <w:r w:rsidRPr="00904B55">
        <w:rPr>
          <w:rFonts w:eastAsia="Calibri"/>
          <w:spacing w:val="-4"/>
          <w:sz w:val="28"/>
          <w:szCs w:val="28"/>
          <w:lang w:eastAsia="zh-CN"/>
        </w:rPr>
        <w:t xml:space="preserve">Tuy nhiên, sau hơn bốn năm triển khai thực hiện Thông tư liên tịch số </w:t>
      </w:r>
      <w:r>
        <w:rPr>
          <w:rFonts w:eastAsia="Calibri"/>
          <w:spacing w:val="-4"/>
          <w:sz w:val="28"/>
          <w:szCs w:val="28"/>
          <w:lang w:eastAsia="zh-CN"/>
        </w:rPr>
        <w:t>23</w:t>
      </w:r>
      <w:r w:rsidRPr="00904B55">
        <w:rPr>
          <w:rFonts w:eastAsia="Calibri"/>
          <w:spacing w:val="-4"/>
          <w:sz w:val="28"/>
          <w:szCs w:val="28"/>
          <w:lang w:eastAsia="zh-CN"/>
        </w:rPr>
        <w:t>/20</w:t>
      </w:r>
      <w:r>
        <w:rPr>
          <w:rFonts w:eastAsia="Calibri"/>
          <w:spacing w:val="-4"/>
          <w:sz w:val="28"/>
          <w:szCs w:val="28"/>
          <w:lang w:eastAsia="zh-CN"/>
        </w:rPr>
        <w:t>14</w:t>
      </w:r>
      <w:r w:rsidRPr="00904B55">
        <w:rPr>
          <w:rFonts w:eastAsia="Calibri"/>
          <w:spacing w:val="-4"/>
          <w:sz w:val="28"/>
          <w:szCs w:val="28"/>
          <w:lang w:eastAsia="zh-CN"/>
        </w:rPr>
        <w:t>/TTLT-BTP-BNV, nhiều quy định của Thông tư không còn phù hợp với các văn bản mới được ban hành cũng như thực tiễn thực hiện nhiệm vụ của các cơ quan tư pháp địa phương, cụ thể như sau:</w:t>
      </w:r>
    </w:p>
    <w:p w:rsidR="00903CD0" w:rsidRDefault="00903CD0" w:rsidP="009F36C3">
      <w:pPr>
        <w:tabs>
          <w:tab w:val="left" w:pos="1073"/>
        </w:tabs>
        <w:spacing w:before="120" w:after="120" w:line="340" w:lineRule="exact"/>
        <w:ind w:firstLine="720"/>
        <w:jc w:val="both"/>
        <w:rPr>
          <w:color w:val="000000"/>
          <w:spacing w:val="-4"/>
          <w:sz w:val="28"/>
          <w:szCs w:val="28"/>
        </w:rPr>
      </w:pPr>
      <w:r>
        <w:rPr>
          <w:color w:val="000000"/>
          <w:spacing w:val="-4"/>
          <w:sz w:val="28"/>
          <w:szCs w:val="28"/>
        </w:rPr>
        <w:t xml:space="preserve">- Một số quy định về chức năng, nhiệm vụ của các cơ quan tư pháp địa phương theo quy định của </w:t>
      </w:r>
      <w:r w:rsidR="00C626E4">
        <w:rPr>
          <w:color w:val="000000"/>
          <w:spacing w:val="-4"/>
          <w:sz w:val="28"/>
          <w:szCs w:val="28"/>
        </w:rPr>
        <w:t xml:space="preserve">Thông tư liên tịch số 23/2014/TTLT-BTP-BNV </w:t>
      </w:r>
      <w:r>
        <w:rPr>
          <w:color w:val="000000"/>
          <w:spacing w:val="-4"/>
          <w:sz w:val="28"/>
          <w:szCs w:val="28"/>
        </w:rPr>
        <w:t>trong các lĩnh vực như: công tác xây dựng</w:t>
      </w:r>
      <w:r w:rsidR="00E80338">
        <w:rPr>
          <w:color w:val="000000"/>
          <w:spacing w:val="-4"/>
          <w:sz w:val="28"/>
          <w:szCs w:val="28"/>
        </w:rPr>
        <w:t xml:space="preserve"> văn bản quy phạm pháp luật</w:t>
      </w:r>
      <w:r>
        <w:rPr>
          <w:color w:val="000000"/>
          <w:spacing w:val="-4"/>
          <w:sz w:val="28"/>
          <w:szCs w:val="28"/>
        </w:rPr>
        <w:t>; công tác</w:t>
      </w:r>
      <w:r w:rsidR="00F04847">
        <w:rPr>
          <w:color w:val="000000"/>
          <w:spacing w:val="-4"/>
          <w:sz w:val="28"/>
          <w:szCs w:val="28"/>
        </w:rPr>
        <w:t xml:space="preserve"> bồi thường nhà nước; công tác</w:t>
      </w:r>
      <w:r w:rsidR="002A324A">
        <w:rPr>
          <w:color w:val="000000"/>
          <w:spacing w:val="-4"/>
          <w:sz w:val="28"/>
          <w:szCs w:val="28"/>
        </w:rPr>
        <w:t xml:space="preserve"> trợ giúp pháp lý; công tác bổ trợ tư pháp</w:t>
      </w:r>
      <w:r w:rsidR="004C42A0">
        <w:rPr>
          <w:color w:val="000000"/>
          <w:spacing w:val="-4"/>
          <w:sz w:val="28"/>
          <w:szCs w:val="28"/>
        </w:rPr>
        <w:t xml:space="preserve"> cần được rà soát, cập nhật để bảo đảm phù hợp với quy định của</w:t>
      </w:r>
      <w:r w:rsidR="00D17AB1">
        <w:rPr>
          <w:color w:val="000000"/>
          <w:spacing w:val="-4"/>
          <w:sz w:val="28"/>
          <w:szCs w:val="28"/>
        </w:rPr>
        <w:t xml:space="preserve"> các văn bản quy phạm pháp luật mới được ban hành trong các lĩnh vực nêu trên.</w:t>
      </w:r>
      <w:r w:rsidR="0084469F">
        <w:rPr>
          <w:color w:val="000000"/>
          <w:spacing w:val="-4"/>
          <w:sz w:val="28"/>
          <w:szCs w:val="28"/>
        </w:rPr>
        <w:t xml:space="preserve"> </w:t>
      </w:r>
    </w:p>
    <w:p w:rsidR="00904B55" w:rsidRDefault="00904B55" w:rsidP="009F36C3">
      <w:pPr>
        <w:tabs>
          <w:tab w:val="left" w:pos="1073"/>
        </w:tabs>
        <w:spacing w:before="120" w:after="120" w:line="340" w:lineRule="exact"/>
        <w:ind w:firstLine="720"/>
        <w:jc w:val="both"/>
        <w:rPr>
          <w:color w:val="000000"/>
          <w:spacing w:val="-4"/>
          <w:sz w:val="28"/>
          <w:szCs w:val="28"/>
        </w:rPr>
      </w:pPr>
      <w:r w:rsidRPr="00904B55">
        <w:rPr>
          <w:color w:val="000000"/>
          <w:spacing w:val="-4"/>
          <w:sz w:val="28"/>
          <w:szCs w:val="28"/>
        </w:rPr>
        <w:t>- Thông tư liên tịch số 23/2014/TTLT-BTP-BNV không quy định cụ thể việc sử dụng con dấu, tài khoản, tư cách pháp nhân của Phòng Tư pháp và việc thực hiện chức năng, nhiệm vụ, quyền hạn trong công tác tư pháp của Ủy ban nhân dân cấp xã, do đó việc thực hiện các quy định nêu trên tại một số địa phương còn thiếu thống nhất, gây khó khăn cho các cơ quan tư pháp địa phương trong việc tổ chức thực hiện nhiệm vụ được giao.</w:t>
      </w:r>
    </w:p>
    <w:p w:rsidR="00DF0D1D" w:rsidRDefault="006B2E38" w:rsidP="009F36C3">
      <w:pPr>
        <w:tabs>
          <w:tab w:val="left" w:pos="1073"/>
        </w:tabs>
        <w:spacing w:before="120" w:after="120" w:line="340" w:lineRule="exact"/>
        <w:ind w:firstLine="720"/>
        <w:jc w:val="both"/>
        <w:rPr>
          <w:spacing w:val="-4"/>
          <w:sz w:val="28"/>
          <w:szCs w:val="28"/>
          <w:lang w:val="de-DE"/>
        </w:rPr>
      </w:pPr>
      <w:r w:rsidRPr="00B16780">
        <w:rPr>
          <w:color w:val="000000"/>
          <w:spacing w:val="-4"/>
          <w:sz w:val="28"/>
          <w:szCs w:val="28"/>
        </w:rPr>
        <w:t xml:space="preserve">- </w:t>
      </w:r>
      <w:r w:rsidR="00B61939" w:rsidRPr="00B16780">
        <w:rPr>
          <w:color w:val="000000"/>
          <w:spacing w:val="-4"/>
          <w:sz w:val="28"/>
          <w:szCs w:val="28"/>
        </w:rPr>
        <w:t xml:space="preserve">Việc </w:t>
      </w:r>
      <w:r w:rsidR="00B61939" w:rsidRPr="00B16780">
        <w:rPr>
          <w:spacing w:val="-4"/>
          <w:sz w:val="28"/>
          <w:szCs w:val="28"/>
          <w:lang w:val="de-DE"/>
        </w:rPr>
        <w:t>phân cấp trong một số lĩnh vực của Bộ, Ngành trong thời gian qua còn lúng túng</w:t>
      </w:r>
      <w:r w:rsidR="00DE0AD9" w:rsidRPr="00B16780">
        <w:rPr>
          <w:spacing w:val="-4"/>
          <w:sz w:val="28"/>
          <w:szCs w:val="28"/>
          <w:lang w:val="de-DE"/>
        </w:rPr>
        <w:t>;</w:t>
      </w:r>
      <w:r w:rsidR="00DE0AD9" w:rsidRPr="00B16780">
        <w:rPr>
          <w:color w:val="000000"/>
          <w:spacing w:val="-4"/>
          <w:sz w:val="28"/>
          <w:szCs w:val="28"/>
        </w:rPr>
        <w:t xml:space="preserve"> </w:t>
      </w:r>
      <w:r w:rsidR="00B61939" w:rsidRPr="00B16780">
        <w:rPr>
          <w:spacing w:val="-4"/>
          <w:sz w:val="28"/>
          <w:szCs w:val="28"/>
          <w:lang w:val="de-DE"/>
        </w:rPr>
        <w:t xml:space="preserve">chức năng, nhiệm vụ của Bộ Tư pháp có việc chưa tập trung vào việc tham mưu, quản lý vĩ mô, đặc biệt là trong điều kiện xây dựng nền kinh tế thị trường định hướng XHCN; có những việc Bộ đang làm mang tính sự vụ; có việc cấp tỉnh, cấp huyện có thể làm được. Ngược lại, có những việc Bộ cần quản lý thống nhất nhưng đang được phân cấp cho cấp </w:t>
      </w:r>
      <w:r w:rsidR="00DE0AD9" w:rsidRPr="00B16780">
        <w:rPr>
          <w:spacing w:val="-4"/>
          <w:sz w:val="28"/>
          <w:szCs w:val="28"/>
          <w:lang w:val="de-DE"/>
        </w:rPr>
        <w:t xml:space="preserve">dưới, thậm chí cấp xã thực hiện. </w:t>
      </w:r>
      <w:r w:rsidR="00B61939" w:rsidRPr="00B16780">
        <w:rPr>
          <w:spacing w:val="-4"/>
          <w:sz w:val="28"/>
          <w:szCs w:val="28"/>
          <w:lang w:val="de-DE"/>
        </w:rPr>
        <w:t>Do vậy, trong thời gian tới cần nghiên cứu lại việc phân cấp, phân quyền giữa Trung ương và địa phương</w:t>
      </w:r>
      <w:r w:rsidR="00B16780" w:rsidRPr="00B16780">
        <w:rPr>
          <w:spacing w:val="-4"/>
          <w:sz w:val="28"/>
          <w:szCs w:val="28"/>
          <w:lang w:val="de-DE"/>
        </w:rPr>
        <w:t xml:space="preserve"> trong các lĩnh vực thuộc phạm vi quản lý của Bộ.</w:t>
      </w:r>
    </w:p>
    <w:p w:rsidR="00591E99" w:rsidRPr="000023A3" w:rsidRDefault="00591E99" w:rsidP="009F36C3">
      <w:pPr>
        <w:tabs>
          <w:tab w:val="left" w:pos="1073"/>
        </w:tabs>
        <w:spacing w:before="120" w:after="120" w:line="340" w:lineRule="exact"/>
        <w:ind w:firstLine="720"/>
        <w:jc w:val="both"/>
        <w:rPr>
          <w:color w:val="000000"/>
          <w:sz w:val="28"/>
          <w:szCs w:val="28"/>
        </w:rPr>
      </w:pPr>
      <w:r w:rsidRPr="000023A3">
        <w:rPr>
          <w:color w:val="000000"/>
          <w:sz w:val="28"/>
          <w:szCs w:val="28"/>
        </w:rPr>
        <w:t>- Thông tư liên tịch số 23/2014/TTLT-BTP-BNV không quy định nhiệm vụ, quyền hạn của Ủy ban nhân dân cấp xã trong lĩnh vực tư pháp nên việc triển khai thực hiện nhiệm vụ của Ủy ban nhân dân cấp xã, cũng như việc xác định vị trí việc làm và định biên cho công chức Tư pháp – Hộ tịch ở các địa phương gặp nhiều khó khăn.</w:t>
      </w:r>
    </w:p>
    <w:p w:rsidR="004A5E00" w:rsidRDefault="00023D36" w:rsidP="009F36C3">
      <w:pPr>
        <w:tabs>
          <w:tab w:val="left" w:pos="1073"/>
        </w:tabs>
        <w:spacing w:before="120" w:after="120" w:line="340" w:lineRule="exact"/>
        <w:ind w:firstLine="720"/>
        <w:jc w:val="both"/>
        <w:rPr>
          <w:rFonts w:eastAsia="Calibri"/>
          <w:b/>
          <w:spacing w:val="-4"/>
          <w:sz w:val="28"/>
          <w:szCs w:val="28"/>
          <w:lang w:eastAsia="zh-CN"/>
        </w:rPr>
      </w:pPr>
      <w:r>
        <w:rPr>
          <w:rFonts w:eastAsia="Calibri"/>
          <w:b/>
          <w:spacing w:val="-4"/>
          <w:sz w:val="28"/>
          <w:szCs w:val="28"/>
          <w:lang w:eastAsia="zh-CN"/>
        </w:rPr>
        <w:t>II</w:t>
      </w:r>
      <w:r w:rsidR="006B63D2" w:rsidRPr="008F4666">
        <w:rPr>
          <w:rFonts w:eastAsia="Calibri"/>
          <w:b/>
          <w:spacing w:val="-4"/>
          <w:sz w:val="28"/>
          <w:szCs w:val="28"/>
          <w:lang w:eastAsia="zh-CN"/>
        </w:rPr>
        <w:t xml:space="preserve">. </w:t>
      </w:r>
      <w:r w:rsidR="004347BA">
        <w:rPr>
          <w:rFonts w:eastAsia="Calibri"/>
          <w:b/>
          <w:spacing w:val="-4"/>
          <w:sz w:val="28"/>
          <w:szCs w:val="28"/>
          <w:lang w:eastAsia="zh-CN"/>
        </w:rPr>
        <w:t>M</w:t>
      </w:r>
      <w:r w:rsidR="006B63D2" w:rsidRPr="008F4666">
        <w:rPr>
          <w:rFonts w:eastAsia="Calibri"/>
          <w:b/>
          <w:spacing w:val="-4"/>
          <w:sz w:val="28"/>
          <w:szCs w:val="28"/>
          <w:lang w:eastAsia="zh-CN"/>
        </w:rPr>
        <w:t xml:space="preserve">ột số </w:t>
      </w:r>
      <w:r w:rsidR="00B82F94">
        <w:rPr>
          <w:rFonts w:eastAsia="Calibri"/>
          <w:b/>
          <w:spacing w:val="-4"/>
          <w:sz w:val="28"/>
          <w:szCs w:val="28"/>
          <w:lang w:eastAsia="zh-CN"/>
        </w:rPr>
        <w:t xml:space="preserve">giải pháp và </w:t>
      </w:r>
      <w:r w:rsidR="006B63D2" w:rsidRPr="008F4666">
        <w:rPr>
          <w:rFonts w:eastAsia="Calibri"/>
          <w:b/>
          <w:spacing w:val="-4"/>
          <w:sz w:val="28"/>
          <w:szCs w:val="28"/>
          <w:lang w:eastAsia="zh-CN"/>
        </w:rPr>
        <w:t>đề xuất, kiến nghị</w:t>
      </w:r>
    </w:p>
    <w:p w:rsidR="00E04D2D" w:rsidRPr="004347BA" w:rsidRDefault="00904B55" w:rsidP="009F36C3">
      <w:pPr>
        <w:tabs>
          <w:tab w:val="left" w:pos="1073"/>
        </w:tabs>
        <w:spacing w:before="120" w:after="120" w:line="340" w:lineRule="exact"/>
        <w:ind w:firstLine="720"/>
        <w:jc w:val="both"/>
        <w:rPr>
          <w:rFonts w:eastAsia="Calibri"/>
          <w:b/>
          <w:spacing w:val="-4"/>
          <w:sz w:val="28"/>
          <w:szCs w:val="28"/>
          <w:lang w:eastAsia="zh-CN"/>
        </w:rPr>
      </w:pPr>
      <w:r w:rsidRPr="004347BA">
        <w:rPr>
          <w:rFonts w:eastAsia="Calibri"/>
          <w:b/>
          <w:spacing w:val="-4"/>
          <w:sz w:val="28"/>
          <w:szCs w:val="28"/>
          <w:lang w:eastAsia="zh-CN"/>
        </w:rPr>
        <w:t xml:space="preserve">1. </w:t>
      </w:r>
      <w:r w:rsidR="00E04D2D" w:rsidRPr="004347BA">
        <w:rPr>
          <w:rFonts w:eastAsia="Calibri"/>
          <w:b/>
          <w:spacing w:val="-4"/>
          <w:sz w:val="28"/>
          <w:szCs w:val="28"/>
          <w:lang w:eastAsia="zh-CN"/>
        </w:rPr>
        <w:t xml:space="preserve">Đối với </w:t>
      </w:r>
      <w:r w:rsidR="004347BA">
        <w:rPr>
          <w:rFonts w:eastAsia="Calibri"/>
          <w:b/>
          <w:spacing w:val="-4"/>
          <w:sz w:val="28"/>
          <w:szCs w:val="28"/>
          <w:lang w:eastAsia="zh-CN"/>
        </w:rPr>
        <w:t>Bộ Nội vụ</w:t>
      </w:r>
    </w:p>
    <w:p w:rsidR="00591E99" w:rsidRDefault="004A5E00" w:rsidP="009F36C3">
      <w:pPr>
        <w:spacing w:before="120" w:after="120" w:line="340" w:lineRule="exact"/>
        <w:jc w:val="both"/>
        <w:rPr>
          <w:sz w:val="28"/>
          <w:szCs w:val="28"/>
        </w:rPr>
      </w:pPr>
      <w:r>
        <w:rPr>
          <w:sz w:val="28"/>
          <w:szCs w:val="28"/>
        </w:rPr>
        <w:tab/>
      </w:r>
      <w:r w:rsidR="00591E99" w:rsidRPr="00591E99">
        <w:rPr>
          <w:sz w:val="28"/>
          <w:szCs w:val="28"/>
        </w:rPr>
        <w:t>Đề nghị Bộ Nội vụ</w:t>
      </w:r>
      <w:r w:rsidR="004347BA">
        <w:rPr>
          <w:sz w:val="28"/>
          <w:szCs w:val="28"/>
        </w:rPr>
        <w:t xml:space="preserve"> quan tâm, phối hợp hiệu quả hơn nữa với Bộ Tư pháp trong việc xây dựng thể chế, chính sách liên quan đến chức năng, nhiệm vụ, quyền hạn và cơ cấu tổ chức của Bộ, ngành Tư pháp</w:t>
      </w:r>
      <w:r w:rsidR="00B82F94">
        <w:rPr>
          <w:sz w:val="28"/>
          <w:szCs w:val="28"/>
        </w:rPr>
        <w:t>, trong đó có cơ quan tư pháp địa phương; phối hợp với</w:t>
      </w:r>
      <w:r w:rsidR="00591E99" w:rsidRPr="00591E99">
        <w:rPr>
          <w:sz w:val="28"/>
          <w:szCs w:val="28"/>
        </w:rPr>
        <w:t xml:space="preserve"> cấp uỷ, chính quyền địa phương trong lãnh đạo, chỉ đạo việc củng cố, kiện toàn các cơ quan tư pháp địa phương, đặc biệt những địa phương mà việc kiện toàn, củng cố tổ chức bộ máy, xây dựng đội ngũ cán bộ cơ quan tư pháp còn nhiều khó khăn, vướng mắc.</w:t>
      </w:r>
    </w:p>
    <w:p w:rsidR="00E04D2D" w:rsidRPr="004347BA" w:rsidRDefault="00F46594" w:rsidP="009F36C3">
      <w:pPr>
        <w:spacing w:before="120" w:after="120" w:line="320" w:lineRule="exact"/>
        <w:jc w:val="both"/>
        <w:rPr>
          <w:rFonts w:ascii="Times New Roman Bold" w:hAnsi="Times New Roman Bold"/>
          <w:b/>
          <w:sz w:val="28"/>
          <w:szCs w:val="28"/>
        </w:rPr>
      </w:pPr>
      <w:r>
        <w:rPr>
          <w:sz w:val="28"/>
          <w:szCs w:val="28"/>
        </w:rPr>
        <w:lastRenderedPageBreak/>
        <w:tab/>
      </w:r>
      <w:r w:rsidR="00E04D2D" w:rsidRPr="004347BA">
        <w:rPr>
          <w:rFonts w:ascii="Times New Roman Bold" w:hAnsi="Times New Roman Bold"/>
          <w:b/>
          <w:sz w:val="28"/>
          <w:szCs w:val="28"/>
        </w:rPr>
        <w:t xml:space="preserve">2. Đối với Ủy ban nhân dân </w:t>
      </w:r>
      <w:r w:rsidR="00BB1D30" w:rsidRPr="004347BA">
        <w:rPr>
          <w:rFonts w:ascii="Times New Roman Bold" w:hAnsi="Times New Roman Bold"/>
          <w:b/>
          <w:sz w:val="28"/>
          <w:szCs w:val="28"/>
        </w:rPr>
        <w:t>cấp tỉnh</w:t>
      </w:r>
    </w:p>
    <w:p w:rsidR="00794EDD" w:rsidRPr="00794EDD" w:rsidRDefault="00E04D2D" w:rsidP="009F36C3">
      <w:pPr>
        <w:spacing w:before="120" w:after="120" w:line="320" w:lineRule="exact"/>
        <w:jc w:val="both"/>
        <w:rPr>
          <w:sz w:val="28"/>
          <w:szCs w:val="28"/>
          <w:lang w:val="pt-BR" w:eastAsia="ja-JP"/>
        </w:rPr>
      </w:pPr>
      <w:r>
        <w:rPr>
          <w:sz w:val="28"/>
          <w:szCs w:val="28"/>
        </w:rPr>
        <w:tab/>
      </w:r>
      <w:r w:rsidR="00390E30">
        <w:rPr>
          <w:sz w:val="28"/>
          <w:szCs w:val="28"/>
        </w:rPr>
        <w:t xml:space="preserve">- </w:t>
      </w:r>
      <w:r w:rsidR="00390E30">
        <w:rPr>
          <w:bCs/>
          <w:sz w:val="28"/>
          <w:szCs w:val="28"/>
        </w:rPr>
        <w:t>T</w:t>
      </w:r>
      <w:r w:rsidR="00794EDD" w:rsidRPr="00794EDD">
        <w:rPr>
          <w:bCs/>
          <w:sz w:val="28"/>
          <w:szCs w:val="28"/>
        </w:rPr>
        <w:t>iếp tục quan tâm lãnh đạo, chỉ đạo thực hiện quyết liệt công tác tư pháp, pháp chế trên địa bàn Tỉnh</w:t>
      </w:r>
      <w:r w:rsidR="00794EDD" w:rsidRPr="00794EDD">
        <w:rPr>
          <w:sz w:val="28"/>
          <w:szCs w:val="28"/>
          <w:lang w:val="pt-BR" w:eastAsia="ja-JP"/>
        </w:rPr>
        <w:t>, góp phần vào việc hoàn thành các nhiệm vụ kinh tế - xã hội của địa phương và đáp ứng yêu cầu quản lý nhà nước bằng pháp luật trên các lĩnh vực của đời sống xã hội.</w:t>
      </w:r>
    </w:p>
    <w:p w:rsidR="00BB1D30" w:rsidRDefault="00794EDD" w:rsidP="009F36C3">
      <w:pPr>
        <w:spacing w:before="120" w:after="120" w:line="320" w:lineRule="exact"/>
        <w:jc w:val="both"/>
        <w:rPr>
          <w:spacing w:val="-2"/>
          <w:sz w:val="28"/>
          <w:szCs w:val="28"/>
          <w:lang w:val="pt-BR" w:eastAsia="ja-JP"/>
        </w:rPr>
      </w:pPr>
      <w:r w:rsidRPr="00794EDD">
        <w:rPr>
          <w:bCs/>
          <w:sz w:val="28"/>
          <w:szCs w:val="28"/>
        </w:rPr>
        <w:tab/>
      </w:r>
      <w:r w:rsidR="008469E4">
        <w:rPr>
          <w:bCs/>
          <w:spacing w:val="-2"/>
          <w:sz w:val="28"/>
          <w:szCs w:val="28"/>
        </w:rPr>
        <w:t xml:space="preserve">- </w:t>
      </w:r>
      <w:r w:rsidR="008469E4" w:rsidRPr="007A4250">
        <w:rPr>
          <w:bCs/>
          <w:spacing w:val="-4"/>
          <w:sz w:val="28"/>
          <w:szCs w:val="28"/>
        </w:rPr>
        <w:t>C</w:t>
      </w:r>
      <w:r w:rsidRPr="007A4250">
        <w:rPr>
          <w:bCs/>
          <w:spacing w:val="-4"/>
          <w:sz w:val="28"/>
          <w:szCs w:val="28"/>
        </w:rPr>
        <w:t>hỉ đạo Sở Tư pháp, Sở Nội vụ và các cơ quan, đơn vị có liên quan rà soát, đánh giá toàn diện thực trạng số lượng, cơ cấu đội ngũ công chức, viên chức trên địa bàn để xem xét, cân đối từ nguồn biên chế được giao của Tỉnh trên cơ sở đó có kế hoạch, giải pháp cụ thể để bố trí, kiện toàn biên chế của Sở Tư pháp theo quy định của Thông tư liên tịch số 23/2014/TTLT-BTP-BNV và các văn bản có liên quan,</w:t>
      </w:r>
      <w:r w:rsidRPr="007A4250">
        <w:rPr>
          <w:spacing w:val="-4"/>
          <w:sz w:val="28"/>
          <w:szCs w:val="28"/>
          <w:lang w:val="pt-BR" w:eastAsia="ja-JP"/>
        </w:rPr>
        <w:t xml:space="preserve"> sớm khắc phục khó khăn về biên chế của Sở Tư pháp, đảm bảo việc quản lý và sử dụng công chức, viên chức phù hợp với quy định của pháp luật.</w:t>
      </w:r>
    </w:p>
    <w:p w:rsidR="00BB1D30" w:rsidRDefault="00794EDD" w:rsidP="009F36C3">
      <w:pPr>
        <w:spacing w:before="120" w:after="120" w:line="320" w:lineRule="exact"/>
        <w:jc w:val="both"/>
        <w:rPr>
          <w:sz w:val="28"/>
          <w:szCs w:val="28"/>
          <w:lang w:val="pt-BR" w:eastAsia="ja-JP"/>
        </w:rPr>
      </w:pPr>
      <w:r w:rsidRPr="00794EDD">
        <w:rPr>
          <w:sz w:val="28"/>
          <w:szCs w:val="28"/>
          <w:lang w:val="pt-BR" w:eastAsia="ja-JP"/>
        </w:rPr>
        <w:tab/>
      </w:r>
      <w:r w:rsidR="008469E4">
        <w:rPr>
          <w:sz w:val="28"/>
          <w:szCs w:val="28"/>
          <w:lang w:val="pt-BR" w:eastAsia="ja-JP"/>
        </w:rPr>
        <w:t>- T</w:t>
      </w:r>
      <w:r w:rsidRPr="00794EDD">
        <w:rPr>
          <w:sz w:val="28"/>
          <w:szCs w:val="28"/>
          <w:lang w:val="pt-BR" w:eastAsia="ja-JP"/>
        </w:rPr>
        <w:t>iếp tục quan tâm, tạo điều kiện cho đội ngũ cán bộ các cơ quan tư pháp trên địa bàn Tỉnh tham gia đào tạo, bồi dưỡng nâng cao trình độ chuyên môn, nghiệp vụ đáp ứng tốt hơn nữa yêu cầu, nhiệm vụ được giao.</w:t>
      </w:r>
    </w:p>
    <w:p w:rsidR="004347BA" w:rsidRDefault="00B82F94" w:rsidP="009F36C3">
      <w:pPr>
        <w:spacing w:before="120" w:after="120" w:line="320" w:lineRule="exact"/>
        <w:ind w:firstLine="720"/>
        <w:jc w:val="both"/>
        <w:rPr>
          <w:sz w:val="28"/>
          <w:szCs w:val="28"/>
        </w:rPr>
      </w:pPr>
      <w:r w:rsidRPr="00B82F94">
        <w:rPr>
          <w:b/>
          <w:sz w:val="28"/>
          <w:szCs w:val="28"/>
        </w:rPr>
        <w:t>3</w:t>
      </w:r>
      <w:r w:rsidR="004347BA" w:rsidRPr="00B82F94">
        <w:rPr>
          <w:b/>
          <w:sz w:val="28"/>
          <w:szCs w:val="28"/>
        </w:rPr>
        <w:t>.</w:t>
      </w:r>
      <w:r w:rsidR="004347BA">
        <w:rPr>
          <w:sz w:val="28"/>
          <w:szCs w:val="28"/>
        </w:rPr>
        <w:t xml:space="preserve"> </w:t>
      </w:r>
      <w:r>
        <w:rPr>
          <w:sz w:val="28"/>
          <w:szCs w:val="28"/>
        </w:rPr>
        <w:t>C</w:t>
      </w:r>
      <w:r w:rsidR="004347BA">
        <w:rPr>
          <w:sz w:val="28"/>
          <w:szCs w:val="28"/>
        </w:rPr>
        <w:t xml:space="preserve">ác đơn vị thuộc Bộ </w:t>
      </w:r>
      <w:r>
        <w:rPr>
          <w:sz w:val="28"/>
          <w:szCs w:val="28"/>
        </w:rPr>
        <w:t xml:space="preserve">chủ động </w:t>
      </w:r>
      <w:r w:rsidR="004347BA">
        <w:rPr>
          <w:sz w:val="28"/>
          <w:szCs w:val="28"/>
        </w:rPr>
        <w:t>nghiên cứu,</w:t>
      </w:r>
      <w:r>
        <w:rPr>
          <w:sz w:val="28"/>
          <w:szCs w:val="28"/>
        </w:rPr>
        <w:t xml:space="preserve"> đề xuất</w:t>
      </w:r>
      <w:r w:rsidR="004347BA">
        <w:rPr>
          <w:sz w:val="28"/>
          <w:szCs w:val="28"/>
        </w:rPr>
        <w:t xml:space="preserve"> đẩy mạnh cơ chế phân cấp, ủy quyền giữa Bộ Tư pháp và Ủy ban nhân dân các cấp trong lĩnh vực tư pháp nhằm bảo đảm sự quản lý thống nhất, toàn diện của Bộ trong các lĩnh vực tư pháp, đồng thời phát huy tính chủ động, phù hợp với điều kiện thực tiễn của các địa phương trong việc tổ chức thực hiện nhiệm vụ được giao nhằm phát huy tối đa nguồn lực của các địa phương. </w:t>
      </w:r>
    </w:p>
    <w:p w:rsidR="004347BA" w:rsidRPr="004347BA" w:rsidRDefault="00B82F94" w:rsidP="009F36C3">
      <w:pPr>
        <w:spacing w:before="120" w:after="120" w:line="320" w:lineRule="exact"/>
        <w:ind w:firstLine="720"/>
        <w:jc w:val="both"/>
        <w:rPr>
          <w:sz w:val="28"/>
          <w:szCs w:val="28"/>
          <w:lang w:val="pt-BR" w:eastAsia="ja-JP"/>
        </w:rPr>
      </w:pPr>
      <w:r w:rsidRPr="00B82F94">
        <w:rPr>
          <w:b/>
          <w:sz w:val="28"/>
          <w:szCs w:val="28"/>
          <w:lang w:val="pt-BR" w:eastAsia="ja-JP"/>
        </w:rPr>
        <w:t>4</w:t>
      </w:r>
      <w:r w:rsidR="004347BA" w:rsidRPr="00B82F94">
        <w:rPr>
          <w:b/>
          <w:sz w:val="28"/>
          <w:szCs w:val="28"/>
          <w:lang w:val="pt-BR" w:eastAsia="ja-JP"/>
        </w:rPr>
        <w:t>.</w:t>
      </w:r>
      <w:r w:rsidR="004347BA" w:rsidRPr="00BB1D30">
        <w:rPr>
          <w:b/>
          <w:i/>
          <w:sz w:val="28"/>
          <w:szCs w:val="28"/>
          <w:lang w:val="pt-BR" w:eastAsia="ja-JP"/>
        </w:rPr>
        <w:t xml:space="preserve"> </w:t>
      </w:r>
      <w:r w:rsidR="004347BA">
        <w:rPr>
          <w:sz w:val="28"/>
          <w:szCs w:val="28"/>
          <w:lang w:val="pt-BR" w:eastAsia="ja-JP"/>
        </w:rPr>
        <w:t xml:space="preserve">Vụ Tổ chức cán bộ </w:t>
      </w:r>
      <w:r>
        <w:rPr>
          <w:sz w:val="28"/>
          <w:szCs w:val="28"/>
          <w:lang w:val="pt-BR" w:eastAsia="ja-JP"/>
        </w:rPr>
        <w:t xml:space="preserve">chủ trì </w:t>
      </w:r>
      <w:r w:rsidR="004347BA">
        <w:rPr>
          <w:sz w:val="28"/>
          <w:szCs w:val="28"/>
          <w:lang w:val="pt-BR" w:eastAsia="ja-JP"/>
        </w:rPr>
        <w:t xml:space="preserve">phối hợp với đơn vị chức năng của Bộ Nội vụ và các đơn vị có liên quan thuộc Bộ </w:t>
      </w:r>
      <w:r w:rsidR="004347BA" w:rsidRPr="004347BA">
        <w:rPr>
          <w:sz w:val="28"/>
          <w:szCs w:val="28"/>
          <w:lang w:val="pt-BR" w:eastAsia="ja-JP"/>
        </w:rPr>
        <w:t>nghiên cứu, sửa đổi, bổ sung Thông tư liên tịch thay thế Thông tư liên tịch số 23/2014/TTLT-BTP-BNV theo hướng:</w:t>
      </w:r>
    </w:p>
    <w:p w:rsidR="004347BA" w:rsidRPr="00BB1D30" w:rsidRDefault="004347BA" w:rsidP="009F36C3">
      <w:pPr>
        <w:spacing w:before="120" w:after="120" w:line="320" w:lineRule="exact"/>
        <w:ind w:firstLine="720"/>
        <w:jc w:val="both"/>
        <w:rPr>
          <w:sz w:val="28"/>
          <w:szCs w:val="28"/>
          <w:lang w:val="pt-BR" w:eastAsia="ja-JP"/>
        </w:rPr>
      </w:pPr>
      <w:r w:rsidRPr="00BB1D30">
        <w:rPr>
          <w:sz w:val="28"/>
          <w:szCs w:val="28"/>
          <w:lang w:val="pt-BR" w:eastAsia="ja-JP"/>
        </w:rPr>
        <w:t>- Về chức năng, nhiệm vụ: Sửa đổi, bổ sung chức năng, nhiệm vụ, quyền hạn của các cơ quan tư pháp địa phương cho phù hợp với các văn bản mới được ban hành;</w:t>
      </w:r>
    </w:p>
    <w:p w:rsidR="004347BA" w:rsidRDefault="004347BA" w:rsidP="009F36C3">
      <w:pPr>
        <w:spacing w:before="120" w:after="120" w:line="320" w:lineRule="exact"/>
        <w:jc w:val="both"/>
        <w:rPr>
          <w:sz w:val="28"/>
          <w:szCs w:val="28"/>
          <w:lang w:val="pt-BR" w:eastAsia="ja-JP"/>
        </w:rPr>
      </w:pPr>
      <w:r w:rsidRPr="00BB1D30">
        <w:rPr>
          <w:sz w:val="28"/>
          <w:szCs w:val="28"/>
          <w:lang w:val="pt-BR" w:eastAsia="ja-JP"/>
        </w:rPr>
        <w:tab/>
        <w:t>- Về cơ cấu tổ chức của Sở Tư pháp</w:t>
      </w:r>
      <w:r>
        <w:rPr>
          <w:sz w:val="28"/>
          <w:szCs w:val="28"/>
          <w:lang w:val="pt-BR" w:eastAsia="ja-JP"/>
        </w:rPr>
        <w:t>, Phòng Tư pháp</w:t>
      </w:r>
      <w:r w:rsidRPr="00BB1D30">
        <w:rPr>
          <w:sz w:val="28"/>
          <w:szCs w:val="28"/>
          <w:lang w:val="pt-BR" w:eastAsia="ja-JP"/>
        </w:rPr>
        <w:t xml:space="preserve">: </w:t>
      </w:r>
      <w:r>
        <w:rPr>
          <w:sz w:val="28"/>
          <w:szCs w:val="28"/>
          <w:lang w:val="pt-BR" w:eastAsia="ja-JP"/>
        </w:rPr>
        <w:t>Kiện toàn cơ cấu tổ chức của Sở Tư pháp đảm bảo phù hợp với Nghị định thay thế Nghị định số 24/2014/NĐ-CP và Nghị định số 37/2014/NĐ-CP;</w:t>
      </w:r>
    </w:p>
    <w:p w:rsidR="004347BA" w:rsidRPr="00BB1D30" w:rsidRDefault="004347BA" w:rsidP="009F36C3">
      <w:pPr>
        <w:spacing w:before="120" w:after="120" w:line="320" w:lineRule="exact"/>
        <w:ind w:firstLine="709"/>
        <w:jc w:val="both"/>
        <w:rPr>
          <w:sz w:val="28"/>
          <w:szCs w:val="28"/>
          <w:lang w:val="pt-BR" w:eastAsia="ja-JP"/>
        </w:rPr>
      </w:pPr>
      <w:r>
        <w:rPr>
          <w:sz w:val="28"/>
          <w:szCs w:val="28"/>
          <w:lang w:val="pt-BR" w:eastAsia="ja-JP"/>
        </w:rPr>
        <w:t>- Nghiên cứu, bổ sung nhiệm vụ của Ủy ban nhân dân cấp xã trong lĩnh vực tư pháp;</w:t>
      </w:r>
    </w:p>
    <w:p w:rsidR="004347BA" w:rsidRDefault="004347BA" w:rsidP="009F36C3">
      <w:pPr>
        <w:spacing w:before="120" w:after="120" w:line="320" w:lineRule="exact"/>
        <w:jc w:val="both"/>
        <w:rPr>
          <w:sz w:val="28"/>
          <w:szCs w:val="28"/>
          <w:lang w:val="pt-BR" w:eastAsia="ja-JP"/>
        </w:rPr>
      </w:pPr>
      <w:r w:rsidRPr="00BB1D30">
        <w:rPr>
          <w:sz w:val="28"/>
          <w:szCs w:val="28"/>
          <w:lang w:val="pt-BR" w:eastAsia="ja-JP"/>
        </w:rPr>
        <w:tab/>
        <w:t>- Biên chế: Quy định về cơ cấu biên chế của các đơn vị thuộc Sở Tư pháp, Phòng Tư  pháp</w:t>
      </w:r>
      <w:r>
        <w:rPr>
          <w:sz w:val="28"/>
          <w:szCs w:val="28"/>
          <w:lang w:val="pt-BR" w:eastAsia="ja-JP"/>
        </w:rPr>
        <w:t xml:space="preserve"> và số lượng công chức Tư pháp -</w:t>
      </w:r>
      <w:r w:rsidRPr="00BB1D30">
        <w:rPr>
          <w:sz w:val="28"/>
          <w:szCs w:val="28"/>
          <w:lang w:val="pt-BR" w:eastAsia="ja-JP"/>
        </w:rPr>
        <w:t xml:space="preserve"> Hộ tịch đảm bảo đủ biên chế thực</w:t>
      </w:r>
      <w:r>
        <w:rPr>
          <w:sz w:val="28"/>
          <w:szCs w:val="28"/>
          <w:lang w:val="pt-BR" w:eastAsia="ja-JP"/>
        </w:rPr>
        <w:t xml:space="preserve"> hiện các nhiệm vụ được giao.</w:t>
      </w:r>
      <w:r w:rsidRPr="00BB1D30">
        <w:rPr>
          <w:sz w:val="28"/>
          <w:szCs w:val="28"/>
          <w:lang w:val="pt-BR" w:eastAsia="ja-JP"/>
        </w:rPr>
        <w:tab/>
      </w:r>
    </w:p>
    <w:p w:rsidR="00A92A70" w:rsidRPr="00BA5503" w:rsidRDefault="00A47559" w:rsidP="009F36C3">
      <w:pPr>
        <w:spacing w:before="120" w:after="120" w:line="320" w:lineRule="exact"/>
        <w:jc w:val="both"/>
        <w:rPr>
          <w:color w:val="000000"/>
          <w:spacing w:val="-4"/>
          <w:sz w:val="28"/>
          <w:szCs w:val="28"/>
        </w:rPr>
      </w:pPr>
      <w:r>
        <w:rPr>
          <w:sz w:val="28"/>
          <w:szCs w:val="28"/>
        </w:rPr>
        <w:tab/>
      </w:r>
      <w:r w:rsidRPr="00BA5503">
        <w:rPr>
          <w:spacing w:val="-4"/>
          <w:sz w:val="28"/>
          <w:szCs w:val="28"/>
        </w:rPr>
        <w:t>Trên đây là dự thảo báo cáo tổng kết tình hình th</w:t>
      </w:r>
      <w:r w:rsidR="000B6CCF" w:rsidRPr="00BA5503">
        <w:rPr>
          <w:spacing w:val="-4"/>
          <w:sz w:val="28"/>
          <w:szCs w:val="28"/>
        </w:rPr>
        <w:t xml:space="preserve">ực hiện Thông tư liên tịch số </w:t>
      </w:r>
      <w:r w:rsidR="000B6CCF" w:rsidRPr="00BA5503">
        <w:rPr>
          <w:color w:val="000000"/>
          <w:spacing w:val="-4"/>
          <w:sz w:val="28"/>
          <w:szCs w:val="28"/>
        </w:rPr>
        <w:t>23/2014/TTLT-BTP-BNV ngày 22/12/2014 giữa Bộ Tư pháp và Bộ Nội vụ hướng dẫn chức năng, nhiệm vụ, quyền hạn và cơ cấu tổ chức của Sở Tư pháp thuộc Ủy ban nhân dân tỉnh, thành phố trực thuộc Trung ương và Phòng Tư pháp thuộc Ủy ban nhân dân huyện, quận, thị xã, thành phố thuộc tỉnh./.</w:t>
      </w:r>
    </w:p>
    <w:p w:rsidR="008F4666" w:rsidRPr="008F4666" w:rsidRDefault="002763DE" w:rsidP="009F36C3">
      <w:pPr>
        <w:tabs>
          <w:tab w:val="left" w:pos="1073"/>
        </w:tabs>
        <w:spacing w:before="120" w:after="120" w:line="320" w:lineRule="exact"/>
        <w:ind w:firstLine="720"/>
        <w:jc w:val="both"/>
        <w:rPr>
          <w:rFonts w:eastAsia="Calibri"/>
          <w:spacing w:val="-4"/>
          <w:sz w:val="28"/>
          <w:szCs w:val="28"/>
          <w:lang w:eastAsia="zh-CN"/>
        </w:rPr>
      </w:pPr>
      <w:r>
        <w:rPr>
          <w:b/>
          <w:color w:val="000000"/>
          <w:sz w:val="28"/>
          <w:szCs w:val="28"/>
        </w:rPr>
        <w:t xml:space="preserve">                                                                                   BỘ TƯ PHÁP</w:t>
      </w:r>
    </w:p>
    <w:sectPr w:rsidR="008F4666" w:rsidRPr="008F4666" w:rsidSect="008648A4">
      <w:footerReference w:type="even" r:id="rId11"/>
      <w:footerReference w:type="default" r:id="rId12"/>
      <w:pgSz w:w="11909" w:h="16834" w:code="9"/>
      <w:pgMar w:top="1134" w:right="1134" w:bottom="1134"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6C4F" w:rsidRDefault="007E6C4F">
      <w:r>
        <w:separator/>
      </w:r>
    </w:p>
  </w:endnote>
  <w:endnote w:type="continuationSeparator" w:id="1">
    <w:p w:rsidR="007E6C4F" w:rsidRDefault="007E6C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Bold">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546" w:rsidRDefault="00EB0546" w:rsidP="00D86D6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B0546" w:rsidRDefault="00EB0546" w:rsidP="00D86D6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546" w:rsidRDefault="00EB0546" w:rsidP="00D86D6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F0B0E">
      <w:rPr>
        <w:rStyle w:val="PageNumber"/>
        <w:noProof/>
      </w:rPr>
      <w:t>7</w:t>
    </w:r>
    <w:r>
      <w:rPr>
        <w:rStyle w:val="PageNumber"/>
      </w:rPr>
      <w:fldChar w:fldCharType="end"/>
    </w:r>
  </w:p>
  <w:p w:rsidR="00EB0546" w:rsidRPr="00DD2E67" w:rsidRDefault="00EB0546" w:rsidP="00D86D6F">
    <w:pPr>
      <w:pStyle w:val="Footer"/>
      <w:ind w:right="360"/>
      <w:rPr>
        <w:lang w:val="nl-N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6C4F" w:rsidRDefault="007E6C4F">
      <w:r>
        <w:separator/>
      </w:r>
    </w:p>
  </w:footnote>
  <w:footnote w:type="continuationSeparator" w:id="1">
    <w:p w:rsidR="007E6C4F" w:rsidRDefault="007E6C4F">
      <w:r>
        <w:continuationSeparator/>
      </w:r>
    </w:p>
  </w:footnote>
  <w:footnote w:id="2">
    <w:p w:rsidR="002C4049" w:rsidRPr="00787E77" w:rsidRDefault="002C4049" w:rsidP="002C4049">
      <w:pPr>
        <w:pStyle w:val="FootnoteText"/>
        <w:jc w:val="both"/>
        <w:rPr>
          <w:color w:val="000000"/>
          <w:lang w:val="de-DE"/>
        </w:rPr>
      </w:pPr>
      <w:r>
        <w:rPr>
          <w:rStyle w:val="FootnoteReference"/>
        </w:rPr>
        <w:footnoteRef/>
      </w:r>
      <w:r>
        <w:t xml:space="preserve"> </w:t>
      </w:r>
      <w:r w:rsidRPr="00C0378C">
        <w:rPr>
          <w:color w:val="000000"/>
          <w:lang w:val="de-DE"/>
        </w:rPr>
        <w:t>Một số tỉnh, thành phố đã bố trí được nhiề</w:t>
      </w:r>
      <w:r w:rsidR="00AD4820">
        <w:rPr>
          <w:color w:val="000000"/>
          <w:lang w:val="de-DE"/>
        </w:rPr>
        <w:t>u công chức</w:t>
      </w:r>
      <w:r w:rsidRPr="00C0378C">
        <w:rPr>
          <w:color w:val="000000"/>
          <w:lang w:val="de-DE"/>
        </w:rPr>
        <w:t xml:space="preserve"> trong các đơn vị tham mưu, quản lý như thành phố Hồ</w:t>
      </w:r>
      <w:r w:rsidR="00733F6B">
        <w:rPr>
          <w:color w:val="000000"/>
          <w:lang w:val="de-DE"/>
        </w:rPr>
        <w:t xml:space="preserve"> Chí Minh (105</w:t>
      </w:r>
      <w:r w:rsidRPr="00C0378C">
        <w:rPr>
          <w:color w:val="000000"/>
          <w:lang w:val="de-DE"/>
        </w:rPr>
        <w:t xml:space="preserve"> biên chế),</w:t>
      </w:r>
      <w:r w:rsidR="00733F6B">
        <w:rPr>
          <w:color w:val="000000"/>
          <w:lang w:val="de-DE"/>
        </w:rPr>
        <w:t xml:space="preserve"> Hà Nội (75</w:t>
      </w:r>
      <w:r>
        <w:rPr>
          <w:color w:val="000000"/>
          <w:lang w:val="de-DE"/>
        </w:rPr>
        <w:t xml:space="preserve"> biên chế), </w:t>
      </w:r>
      <w:r w:rsidRPr="00C0378C">
        <w:rPr>
          <w:color w:val="000000"/>
          <w:lang w:val="de-DE"/>
        </w:rPr>
        <w:t>Cầ</w:t>
      </w:r>
      <w:r w:rsidR="00733F6B">
        <w:rPr>
          <w:color w:val="000000"/>
          <w:lang w:val="de-DE"/>
        </w:rPr>
        <w:t>n Thơ (47</w:t>
      </w:r>
      <w:r w:rsidR="00880477">
        <w:rPr>
          <w:color w:val="000000"/>
          <w:lang w:val="de-DE"/>
        </w:rPr>
        <w:t xml:space="preserve"> biên chế)</w:t>
      </w:r>
      <w:r w:rsidRPr="00C0378C">
        <w:rPr>
          <w:color w:val="000000"/>
          <w:lang w:val="de-DE"/>
        </w:rPr>
        <w:t>, Đồng Nai, Hải Phòng, Thanh Hoá</w:t>
      </w:r>
      <w:r w:rsidR="00733F6B">
        <w:rPr>
          <w:color w:val="000000"/>
          <w:lang w:val="de-DE"/>
        </w:rPr>
        <w:t>...</w:t>
      </w:r>
      <w:r w:rsidRPr="00C0378C">
        <w:rPr>
          <w:color w:val="000000"/>
          <w:lang w:val="de-DE"/>
        </w:rPr>
        <w:t xml:space="preserve">; tuy nhiên vẫn còn </w:t>
      </w:r>
      <w:r>
        <w:rPr>
          <w:color w:val="000000"/>
          <w:lang w:val="de-DE"/>
        </w:rPr>
        <w:t>0</w:t>
      </w:r>
      <w:r w:rsidRPr="00C0378C">
        <w:rPr>
          <w:color w:val="000000"/>
          <w:lang w:val="de-DE"/>
        </w:rPr>
        <w:t>8 Sở Tư pháp được bố trí dưới 30 cán bộ như</w:t>
      </w:r>
      <w:r w:rsidR="00CA74BD">
        <w:rPr>
          <w:color w:val="000000"/>
          <w:lang w:val="de-DE"/>
        </w:rPr>
        <w:t>:</w:t>
      </w:r>
      <w:r w:rsidRPr="00C0378C">
        <w:rPr>
          <w:color w:val="000000"/>
          <w:lang w:val="de-DE"/>
        </w:rPr>
        <w:t xml:space="preserve"> </w:t>
      </w:r>
      <w:r w:rsidR="00004013">
        <w:rPr>
          <w:color w:val="000000"/>
          <w:lang w:val="de-DE"/>
        </w:rPr>
        <w:t>Đà Nẵng,</w:t>
      </w:r>
      <w:r w:rsidRPr="00C0378C">
        <w:rPr>
          <w:color w:val="000000"/>
          <w:lang w:val="de-DE"/>
        </w:rPr>
        <w:t xml:space="preserve"> Gia Lai, Hà Tĩnh, </w:t>
      </w:r>
      <w:r w:rsidR="00CA74BD">
        <w:rPr>
          <w:color w:val="000000"/>
          <w:lang w:val="de-DE"/>
        </w:rPr>
        <w:t xml:space="preserve">Hải Dương, </w:t>
      </w:r>
      <w:r w:rsidR="00004013">
        <w:rPr>
          <w:color w:val="000000"/>
          <w:lang w:val="de-DE"/>
        </w:rPr>
        <w:t>Lai Châu, Quảng Trị, Tây Ninh, Tuyên Quang.</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17A95"/>
    <w:multiLevelType w:val="hybridMultilevel"/>
    <w:tmpl w:val="817A8EF6"/>
    <w:lvl w:ilvl="0" w:tplc="FA24E0C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77E2241"/>
    <w:multiLevelType w:val="hybridMultilevel"/>
    <w:tmpl w:val="D06E9568"/>
    <w:lvl w:ilvl="0" w:tplc="7D802D28">
      <w:start w:val="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08F96C07"/>
    <w:multiLevelType w:val="hybridMultilevel"/>
    <w:tmpl w:val="99F26D86"/>
    <w:lvl w:ilvl="0" w:tplc="4A309A22">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7943E25"/>
    <w:multiLevelType w:val="hybridMultilevel"/>
    <w:tmpl w:val="88B07086"/>
    <w:lvl w:ilvl="0" w:tplc="AF4C83D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28353113"/>
    <w:multiLevelType w:val="hybridMultilevel"/>
    <w:tmpl w:val="7728AE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A8204DE"/>
    <w:multiLevelType w:val="hybridMultilevel"/>
    <w:tmpl w:val="E8F4943C"/>
    <w:lvl w:ilvl="0" w:tplc="77BA9050">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2F517997"/>
    <w:multiLevelType w:val="hybridMultilevel"/>
    <w:tmpl w:val="9792620C"/>
    <w:lvl w:ilvl="0" w:tplc="70783D86">
      <w:start w:val="4"/>
      <w:numFmt w:val="bullet"/>
      <w:lvlText w:val="-"/>
      <w:lvlJc w:val="left"/>
      <w:pPr>
        <w:ind w:left="2520" w:hanging="360"/>
      </w:pPr>
      <w:rPr>
        <w:rFonts w:ascii="Times New Roman" w:eastAsia="Times New Roma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7">
    <w:nsid w:val="3758783B"/>
    <w:multiLevelType w:val="hybridMultilevel"/>
    <w:tmpl w:val="0AF80FD0"/>
    <w:lvl w:ilvl="0" w:tplc="B8E6CF74">
      <w:start w:val="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695D6E12"/>
    <w:multiLevelType w:val="hybridMultilevel"/>
    <w:tmpl w:val="533A72D8"/>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AC961BC"/>
    <w:multiLevelType w:val="hybridMultilevel"/>
    <w:tmpl w:val="42E6F138"/>
    <w:lvl w:ilvl="0" w:tplc="5C28D3BA">
      <w:start w:val="1"/>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10">
    <w:nsid w:val="6B85258B"/>
    <w:multiLevelType w:val="hybridMultilevel"/>
    <w:tmpl w:val="CC1E0EFA"/>
    <w:lvl w:ilvl="0" w:tplc="F4120FAE">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78A47393"/>
    <w:multiLevelType w:val="hybridMultilevel"/>
    <w:tmpl w:val="6582BB66"/>
    <w:lvl w:ilvl="0" w:tplc="E8D6F7DC">
      <w:start w:val="1"/>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7AD17242"/>
    <w:multiLevelType w:val="hybridMultilevel"/>
    <w:tmpl w:val="2D1CFF14"/>
    <w:lvl w:ilvl="0" w:tplc="0EDEBF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1"/>
  </w:num>
  <w:num w:numId="3">
    <w:abstractNumId w:val="5"/>
  </w:num>
  <w:num w:numId="4">
    <w:abstractNumId w:val="4"/>
  </w:num>
  <w:num w:numId="5">
    <w:abstractNumId w:val="10"/>
  </w:num>
  <w:num w:numId="6">
    <w:abstractNumId w:val="2"/>
  </w:num>
  <w:num w:numId="7">
    <w:abstractNumId w:val="11"/>
  </w:num>
  <w:num w:numId="8">
    <w:abstractNumId w:val="0"/>
  </w:num>
  <w:num w:numId="9">
    <w:abstractNumId w:val="9"/>
  </w:num>
  <w:num w:numId="10">
    <w:abstractNumId w:val="3"/>
  </w:num>
  <w:num w:numId="11">
    <w:abstractNumId w:val="8"/>
  </w:num>
  <w:num w:numId="12">
    <w:abstractNumId w:val="12"/>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E74F0E"/>
    <w:rsid w:val="00001CE7"/>
    <w:rsid w:val="000023A3"/>
    <w:rsid w:val="00004013"/>
    <w:rsid w:val="00004093"/>
    <w:rsid w:val="0000427A"/>
    <w:rsid w:val="00005CB0"/>
    <w:rsid w:val="00006CBF"/>
    <w:rsid w:val="0001125F"/>
    <w:rsid w:val="00012552"/>
    <w:rsid w:val="0001401E"/>
    <w:rsid w:val="00014238"/>
    <w:rsid w:val="0001425C"/>
    <w:rsid w:val="000155FF"/>
    <w:rsid w:val="0002043B"/>
    <w:rsid w:val="00020891"/>
    <w:rsid w:val="00020D05"/>
    <w:rsid w:val="00021B89"/>
    <w:rsid w:val="00023213"/>
    <w:rsid w:val="00023D36"/>
    <w:rsid w:val="00024E66"/>
    <w:rsid w:val="00025236"/>
    <w:rsid w:val="000254F1"/>
    <w:rsid w:val="00026272"/>
    <w:rsid w:val="00032442"/>
    <w:rsid w:val="00033814"/>
    <w:rsid w:val="00033A1B"/>
    <w:rsid w:val="000345AA"/>
    <w:rsid w:val="00034A29"/>
    <w:rsid w:val="00037494"/>
    <w:rsid w:val="000447F2"/>
    <w:rsid w:val="00044915"/>
    <w:rsid w:val="000468C8"/>
    <w:rsid w:val="0005046D"/>
    <w:rsid w:val="00050F69"/>
    <w:rsid w:val="000560C8"/>
    <w:rsid w:val="00056E54"/>
    <w:rsid w:val="00056F4C"/>
    <w:rsid w:val="000572F5"/>
    <w:rsid w:val="00061982"/>
    <w:rsid w:val="0006260C"/>
    <w:rsid w:val="000635AD"/>
    <w:rsid w:val="00065059"/>
    <w:rsid w:val="000674BF"/>
    <w:rsid w:val="00067780"/>
    <w:rsid w:val="000716FB"/>
    <w:rsid w:val="00071BAF"/>
    <w:rsid w:val="00072E6C"/>
    <w:rsid w:val="00073BD7"/>
    <w:rsid w:val="0007587F"/>
    <w:rsid w:val="00075A45"/>
    <w:rsid w:val="000767BE"/>
    <w:rsid w:val="00076A14"/>
    <w:rsid w:val="0007736A"/>
    <w:rsid w:val="00077476"/>
    <w:rsid w:val="000774A4"/>
    <w:rsid w:val="00077A33"/>
    <w:rsid w:val="00077C0A"/>
    <w:rsid w:val="00081049"/>
    <w:rsid w:val="00081A9A"/>
    <w:rsid w:val="00081B89"/>
    <w:rsid w:val="00082DDA"/>
    <w:rsid w:val="00086D40"/>
    <w:rsid w:val="000876AF"/>
    <w:rsid w:val="00087D06"/>
    <w:rsid w:val="00087E32"/>
    <w:rsid w:val="00090CEA"/>
    <w:rsid w:val="000920C4"/>
    <w:rsid w:val="00092B9E"/>
    <w:rsid w:val="00092F02"/>
    <w:rsid w:val="000938CA"/>
    <w:rsid w:val="00094103"/>
    <w:rsid w:val="000953D0"/>
    <w:rsid w:val="000964B3"/>
    <w:rsid w:val="00096925"/>
    <w:rsid w:val="000A29EF"/>
    <w:rsid w:val="000A2AD7"/>
    <w:rsid w:val="000A3763"/>
    <w:rsid w:val="000A5BE4"/>
    <w:rsid w:val="000A5C26"/>
    <w:rsid w:val="000A747B"/>
    <w:rsid w:val="000A7548"/>
    <w:rsid w:val="000A7B56"/>
    <w:rsid w:val="000B213D"/>
    <w:rsid w:val="000B311E"/>
    <w:rsid w:val="000B43AB"/>
    <w:rsid w:val="000B44EF"/>
    <w:rsid w:val="000B6CCF"/>
    <w:rsid w:val="000B6EF7"/>
    <w:rsid w:val="000C259F"/>
    <w:rsid w:val="000C325D"/>
    <w:rsid w:val="000C369B"/>
    <w:rsid w:val="000C4503"/>
    <w:rsid w:val="000C48FE"/>
    <w:rsid w:val="000C5F9A"/>
    <w:rsid w:val="000C64E5"/>
    <w:rsid w:val="000C65A9"/>
    <w:rsid w:val="000C7C90"/>
    <w:rsid w:val="000D05ED"/>
    <w:rsid w:val="000D132C"/>
    <w:rsid w:val="000D1C1F"/>
    <w:rsid w:val="000D2A0D"/>
    <w:rsid w:val="000D5413"/>
    <w:rsid w:val="000E01AC"/>
    <w:rsid w:val="000E2663"/>
    <w:rsid w:val="000E2854"/>
    <w:rsid w:val="000E676D"/>
    <w:rsid w:val="000E6B9B"/>
    <w:rsid w:val="000E706E"/>
    <w:rsid w:val="000F012B"/>
    <w:rsid w:val="000F0460"/>
    <w:rsid w:val="000F3DB5"/>
    <w:rsid w:val="000F3F18"/>
    <w:rsid w:val="000F4C00"/>
    <w:rsid w:val="000F65C9"/>
    <w:rsid w:val="000F7EDF"/>
    <w:rsid w:val="001020D0"/>
    <w:rsid w:val="00102D74"/>
    <w:rsid w:val="001051B7"/>
    <w:rsid w:val="00107142"/>
    <w:rsid w:val="0010714A"/>
    <w:rsid w:val="0010724B"/>
    <w:rsid w:val="00114D07"/>
    <w:rsid w:val="00114F68"/>
    <w:rsid w:val="00115184"/>
    <w:rsid w:val="0011599B"/>
    <w:rsid w:val="00115D12"/>
    <w:rsid w:val="00117483"/>
    <w:rsid w:val="00123722"/>
    <w:rsid w:val="00125426"/>
    <w:rsid w:val="00127377"/>
    <w:rsid w:val="00130B45"/>
    <w:rsid w:val="001311C2"/>
    <w:rsid w:val="001320E0"/>
    <w:rsid w:val="00133EA0"/>
    <w:rsid w:val="00134B66"/>
    <w:rsid w:val="0013525D"/>
    <w:rsid w:val="00137986"/>
    <w:rsid w:val="00142835"/>
    <w:rsid w:val="001428BD"/>
    <w:rsid w:val="001432A3"/>
    <w:rsid w:val="00145B6D"/>
    <w:rsid w:val="00146515"/>
    <w:rsid w:val="00150A1C"/>
    <w:rsid w:val="001515C0"/>
    <w:rsid w:val="001516DF"/>
    <w:rsid w:val="00153319"/>
    <w:rsid w:val="00154196"/>
    <w:rsid w:val="00154294"/>
    <w:rsid w:val="0015498F"/>
    <w:rsid w:val="00155E86"/>
    <w:rsid w:val="00160CEE"/>
    <w:rsid w:val="00161058"/>
    <w:rsid w:val="001610BD"/>
    <w:rsid w:val="001612C3"/>
    <w:rsid w:val="00162E61"/>
    <w:rsid w:val="001649F3"/>
    <w:rsid w:val="00165E26"/>
    <w:rsid w:val="00166E52"/>
    <w:rsid w:val="00167702"/>
    <w:rsid w:val="00167CBD"/>
    <w:rsid w:val="00171472"/>
    <w:rsid w:val="00174952"/>
    <w:rsid w:val="00175750"/>
    <w:rsid w:val="00176FA3"/>
    <w:rsid w:val="00177989"/>
    <w:rsid w:val="001803ED"/>
    <w:rsid w:val="001809FB"/>
    <w:rsid w:val="0018173C"/>
    <w:rsid w:val="00182C29"/>
    <w:rsid w:val="001846E0"/>
    <w:rsid w:val="0018567F"/>
    <w:rsid w:val="0019134A"/>
    <w:rsid w:val="00191C91"/>
    <w:rsid w:val="00191EE9"/>
    <w:rsid w:val="0019244F"/>
    <w:rsid w:val="00192906"/>
    <w:rsid w:val="00194192"/>
    <w:rsid w:val="00194712"/>
    <w:rsid w:val="001951C4"/>
    <w:rsid w:val="001A05DC"/>
    <w:rsid w:val="001A24F3"/>
    <w:rsid w:val="001A2900"/>
    <w:rsid w:val="001A2EC4"/>
    <w:rsid w:val="001A327D"/>
    <w:rsid w:val="001A6F90"/>
    <w:rsid w:val="001B0890"/>
    <w:rsid w:val="001B49CE"/>
    <w:rsid w:val="001B5789"/>
    <w:rsid w:val="001B5A6D"/>
    <w:rsid w:val="001C14D5"/>
    <w:rsid w:val="001C1986"/>
    <w:rsid w:val="001C3674"/>
    <w:rsid w:val="001C51AC"/>
    <w:rsid w:val="001D1BB0"/>
    <w:rsid w:val="001D2E61"/>
    <w:rsid w:val="001D317A"/>
    <w:rsid w:val="001D3624"/>
    <w:rsid w:val="001D7389"/>
    <w:rsid w:val="001E0D86"/>
    <w:rsid w:val="001E1254"/>
    <w:rsid w:val="001E29BB"/>
    <w:rsid w:val="001E3FE5"/>
    <w:rsid w:val="001E671C"/>
    <w:rsid w:val="001E6BFA"/>
    <w:rsid w:val="001E6DAB"/>
    <w:rsid w:val="001F06AC"/>
    <w:rsid w:val="001F24CC"/>
    <w:rsid w:val="001F3F63"/>
    <w:rsid w:val="001F72EC"/>
    <w:rsid w:val="001F7D7B"/>
    <w:rsid w:val="00203519"/>
    <w:rsid w:val="00206D16"/>
    <w:rsid w:val="0020759A"/>
    <w:rsid w:val="00207A55"/>
    <w:rsid w:val="00207E4B"/>
    <w:rsid w:val="00210B15"/>
    <w:rsid w:val="00210B28"/>
    <w:rsid w:val="00211036"/>
    <w:rsid w:val="0021283A"/>
    <w:rsid w:val="00214344"/>
    <w:rsid w:val="00216A9D"/>
    <w:rsid w:val="00220183"/>
    <w:rsid w:val="00220593"/>
    <w:rsid w:val="00221D50"/>
    <w:rsid w:val="00222E24"/>
    <w:rsid w:val="00223E82"/>
    <w:rsid w:val="00224311"/>
    <w:rsid w:val="00224B55"/>
    <w:rsid w:val="00227919"/>
    <w:rsid w:val="002301DD"/>
    <w:rsid w:val="00230A82"/>
    <w:rsid w:val="00231670"/>
    <w:rsid w:val="00231881"/>
    <w:rsid w:val="00232617"/>
    <w:rsid w:val="00233B50"/>
    <w:rsid w:val="002341AC"/>
    <w:rsid w:val="002343FC"/>
    <w:rsid w:val="002345D4"/>
    <w:rsid w:val="002346BF"/>
    <w:rsid w:val="00235A5E"/>
    <w:rsid w:val="0023654B"/>
    <w:rsid w:val="0023794A"/>
    <w:rsid w:val="002407F4"/>
    <w:rsid w:val="00241640"/>
    <w:rsid w:val="00241C29"/>
    <w:rsid w:val="0024241B"/>
    <w:rsid w:val="00243BD5"/>
    <w:rsid w:val="002441CC"/>
    <w:rsid w:val="00246B21"/>
    <w:rsid w:val="00247514"/>
    <w:rsid w:val="00247BCB"/>
    <w:rsid w:val="00247EAD"/>
    <w:rsid w:val="00250EC4"/>
    <w:rsid w:val="002512B4"/>
    <w:rsid w:val="00251E9C"/>
    <w:rsid w:val="00252398"/>
    <w:rsid w:val="00252ADB"/>
    <w:rsid w:val="00263370"/>
    <w:rsid w:val="00264629"/>
    <w:rsid w:val="002651FB"/>
    <w:rsid w:val="00265B18"/>
    <w:rsid w:val="002660BA"/>
    <w:rsid w:val="002669CC"/>
    <w:rsid w:val="002675BD"/>
    <w:rsid w:val="00272704"/>
    <w:rsid w:val="00273A22"/>
    <w:rsid w:val="00275D87"/>
    <w:rsid w:val="002763DE"/>
    <w:rsid w:val="00276B46"/>
    <w:rsid w:val="00280C7F"/>
    <w:rsid w:val="0028120C"/>
    <w:rsid w:val="00283E8A"/>
    <w:rsid w:val="002842EB"/>
    <w:rsid w:val="0028477D"/>
    <w:rsid w:val="002856B1"/>
    <w:rsid w:val="00291B10"/>
    <w:rsid w:val="00292129"/>
    <w:rsid w:val="00294A66"/>
    <w:rsid w:val="00296EFF"/>
    <w:rsid w:val="002A0FFD"/>
    <w:rsid w:val="002A15F3"/>
    <w:rsid w:val="002A259D"/>
    <w:rsid w:val="002A2B53"/>
    <w:rsid w:val="002A324A"/>
    <w:rsid w:val="002A39FA"/>
    <w:rsid w:val="002A454C"/>
    <w:rsid w:val="002A4683"/>
    <w:rsid w:val="002A61E1"/>
    <w:rsid w:val="002A6ADE"/>
    <w:rsid w:val="002A6DC8"/>
    <w:rsid w:val="002B29E1"/>
    <w:rsid w:val="002B464A"/>
    <w:rsid w:val="002B473C"/>
    <w:rsid w:val="002B5EE8"/>
    <w:rsid w:val="002B636E"/>
    <w:rsid w:val="002B7314"/>
    <w:rsid w:val="002C1CA9"/>
    <w:rsid w:val="002C332F"/>
    <w:rsid w:val="002C4049"/>
    <w:rsid w:val="002C417D"/>
    <w:rsid w:val="002C520A"/>
    <w:rsid w:val="002C5DDC"/>
    <w:rsid w:val="002C6964"/>
    <w:rsid w:val="002C7B85"/>
    <w:rsid w:val="002D1257"/>
    <w:rsid w:val="002D2513"/>
    <w:rsid w:val="002D2B8B"/>
    <w:rsid w:val="002D3915"/>
    <w:rsid w:val="002D3B2A"/>
    <w:rsid w:val="002D3F48"/>
    <w:rsid w:val="002D66F5"/>
    <w:rsid w:val="002D6D44"/>
    <w:rsid w:val="002D6F33"/>
    <w:rsid w:val="002D7BEC"/>
    <w:rsid w:val="002E1AC8"/>
    <w:rsid w:val="002E2518"/>
    <w:rsid w:val="002E2616"/>
    <w:rsid w:val="002E2CAA"/>
    <w:rsid w:val="002E2F82"/>
    <w:rsid w:val="002E35C9"/>
    <w:rsid w:val="002E4146"/>
    <w:rsid w:val="002E45A6"/>
    <w:rsid w:val="002E59DD"/>
    <w:rsid w:val="002E6010"/>
    <w:rsid w:val="002F1DB2"/>
    <w:rsid w:val="002F20BE"/>
    <w:rsid w:val="002F26E1"/>
    <w:rsid w:val="002F41EF"/>
    <w:rsid w:val="002F51DD"/>
    <w:rsid w:val="002F6EA8"/>
    <w:rsid w:val="00300592"/>
    <w:rsid w:val="003017E9"/>
    <w:rsid w:val="00301926"/>
    <w:rsid w:val="003024FE"/>
    <w:rsid w:val="0030546F"/>
    <w:rsid w:val="00305B29"/>
    <w:rsid w:val="00306071"/>
    <w:rsid w:val="003069FB"/>
    <w:rsid w:val="00306E60"/>
    <w:rsid w:val="00312821"/>
    <w:rsid w:val="00312EA2"/>
    <w:rsid w:val="00314C31"/>
    <w:rsid w:val="003165FE"/>
    <w:rsid w:val="003173B2"/>
    <w:rsid w:val="003212B3"/>
    <w:rsid w:val="0032168C"/>
    <w:rsid w:val="0032455D"/>
    <w:rsid w:val="0032490B"/>
    <w:rsid w:val="00326A81"/>
    <w:rsid w:val="00326D75"/>
    <w:rsid w:val="00327180"/>
    <w:rsid w:val="00331F88"/>
    <w:rsid w:val="00331FBE"/>
    <w:rsid w:val="00332D17"/>
    <w:rsid w:val="00334DF4"/>
    <w:rsid w:val="003414A6"/>
    <w:rsid w:val="0034194D"/>
    <w:rsid w:val="00342D3D"/>
    <w:rsid w:val="00344582"/>
    <w:rsid w:val="00345311"/>
    <w:rsid w:val="0034648C"/>
    <w:rsid w:val="003475B7"/>
    <w:rsid w:val="00347E7F"/>
    <w:rsid w:val="00353FC2"/>
    <w:rsid w:val="00357E41"/>
    <w:rsid w:val="003600EC"/>
    <w:rsid w:val="003603EB"/>
    <w:rsid w:val="00373210"/>
    <w:rsid w:val="003742B0"/>
    <w:rsid w:val="0037443E"/>
    <w:rsid w:val="00375457"/>
    <w:rsid w:val="00375A51"/>
    <w:rsid w:val="003805D5"/>
    <w:rsid w:val="0038194A"/>
    <w:rsid w:val="00381DF1"/>
    <w:rsid w:val="00382CB0"/>
    <w:rsid w:val="00382EFE"/>
    <w:rsid w:val="00383B6A"/>
    <w:rsid w:val="003841A3"/>
    <w:rsid w:val="00385FDD"/>
    <w:rsid w:val="003907A1"/>
    <w:rsid w:val="00390CE2"/>
    <w:rsid w:val="00390D39"/>
    <w:rsid w:val="00390E30"/>
    <w:rsid w:val="00391348"/>
    <w:rsid w:val="00392C22"/>
    <w:rsid w:val="003938D7"/>
    <w:rsid w:val="003975A5"/>
    <w:rsid w:val="0039793D"/>
    <w:rsid w:val="003A0822"/>
    <w:rsid w:val="003A51C7"/>
    <w:rsid w:val="003B12EF"/>
    <w:rsid w:val="003B2BEF"/>
    <w:rsid w:val="003B4C95"/>
    <w:rsid w:val="003C0E1A"/>
    <w:rsid w:val="003C1B9A"/>
    <w:rsid w:val="003C209A"/>
    <w:rsid w:val="003C498A"/>
    <w:rsid w:val="003C4B93"/>
    <w:rsid w:val="003C53BB"/>
    <w:rsid w:val="003C5594"/>
    <w:rsid w:val="003C5C64"/>
    <w:rsid w:val="003C7382"/>
    <w:rsid w:val="003D3DF5"/>
    <w:rsid w:val="003D69FB"/>
    <w:rsid w:val="003D6B31"/>
    <w:rsid w:val="003D70D0"/>
    <w:rsid w:val="003E0349"/>
    <w:rsid w:val="003E0A00"/>
    <w:rsid w:val="003E0F73"/>
    <w:rsid w:val="003E2B30"/>
    <w:rsid w:val="003E5C74"/>
    <w:rsid w:val="003E61DB"/>
    <w:rsid w:val="003E7873"/>
    <w:rsid w:val="003F2967"/>
    <w:rsid w:val="003F2FCA"/>
    <w:rsid w:val="003F343A"/>
    <w:rsid w:val="003F4337"/>
    <w:rsid w:val="003F648E"/>
    <w:rsid w:val="00400E58"/>
    <w:rsid w:val="00401778"/>
    <w:rsid w:val="00402B0E"/>
    <w:rsid w:val="004034B0"/>
    <w:rsid w:val="00403D41"/>
    <w:rsid w:val="004053E4"/>
    <w:rsid w:val="0040549F"/>
    <w:rsid w:val="00405655"/>
    <w:rsid w:val="004059DE"/>
    <w:rsid w:val="00406F55"/>
    <w:rsid w:val="004070D9"/>
    <w:rsid w:val="00412FBF"/>
    <w:rsid w:val="00416A7A"/>
    <w:rsid w:val="0041756B"/>
    <w:rsid w:val="00421122"/>
    <w:rsid w:val="004241D2"/>
    <w:rsid w:val="0042454D"/>
    <w:rsid w:val="00424FA1"/>
    <w:rsid w:val="00425798"/>
    <w:rsid w:val="00430997"/>
    <w:rsid w:val="004311FB"/>
    <w:rsid w:val="00431283"/>
    <w:rsid w:val="00431439"/>
    <w:rsid w:val="004336DC"/>
    <w:rsid w:val="004338C2"/>
    <w:rsid w:val="00434261"/>
    <w:rsid w:val="004344F7"/>
    <w:rsid w:val="004347BA"/>
    <w:rsid w:val="004356D3"/>
    <w:rsid w:val="00436118"/>
    <w:rsid w:val="00437B43"/>
    <w:rsid w:val="00437B66"/>
    <w:rsid w:val="004414B6"/>
    <w:rsid w:val="004431D3"/>
    <w:rsid w:val="004450C2"/>
    <w:rsid w:val="00447340"/>
    <w:rsid w:val="00451852"/>
    <w:rsid w:val="00451EEA"/>
    <w:rsid w:val="00453CB2"/>
    <w:rsid w:val="00453D53"/>
    <w:rsid w:val="004548F2"/>
    <w:rsid w:val="00454E39"/>
    <w:rsid w:val="0045506B"/>
    <w:rsid w:val="004566B1"/>
    <w:rsid w:val="004607EC"/>
    <w:rsid w:val="00460EF6"/>
    <w:rsid w:val="00462B59"/>
    <w:rsid w:val="00462C06"/>
    <w:rsid w:val="00462D93"/>
    <w:rsid w:val="00463246"/>
    <w:rsid w:val="00463F0D"/>
    <w:rsid w:val="00466B40"/>
    <w:rsid w:val="00466FE1"/>
    <w:rsid w:val="00472222"/>
    <w:rsid w:val="004722EB"/>
    <w:rsid w:val="00473B2D"/>
    <w:rsid w:val="00474E16"/>
    <w:rsid w:val="00476F32"/>
    <w:rsid w:val="00477C4B"/>
    <w:rsid w:val="00481855"/>
    <w:rsid w:val="00482CA0"/>
    <w:rsid w:val="0048323A"/>
    <w:rsid w:val="0048572E"/>
    <w:rsid w:val="004863E0"/>
    <w:rsid w:val="00490534"/>
    <w:rsid w:val="0049239D"/>
    <w:rsid w:val="00494111"/>
    <w:rsid w:val="0049425F"/>
    <w:rsid w:val="00496C3B"/>
    <w:rsid w:val="00497ECB"/>
    <w:rsid w:val="004A193B"/>
    <w:rsid w:val="004A4468"/>
    <w:rsid w:val="004A4BC9"/>
    <w:rsid w:val="004A5E00"/>
    <w:rsid w:val="004A5ECF"/>
    <w:rsid w:val="004A61E8"/>
    <w:rsid w:val="004A797C"/>
    <w:rsid w:val="004A79A1"/>
    <w:rsid w:val="004B26AD"/>
    <w:rsid w:val="004B440A"/>
    <w:rsid w:val="004B4785"/>
    <w:rsid w:val="004B6E6D"/>
    <w:rsid w:val="004C0727"/>
    <w:rsid w:val="004C35D9"/>
    <w:rsid w:val="004C3B0D"/>
    <w:rsid w:val="004C42A0"/>
    <w:rsid w:val="004C4D5F"/>
    <w:rsid w:val="004C60D3"/>
    <w:rsid w:val="004C6991"/>
    <w:rsid w:val="004C6C84"/>
    <w:rsid w:val="004D007D"/>
    <w:rsid w:val="004D01AB"/>
    <w:rsid w:val="004D0AC4"/>
    <w:rsid w:val="004D19A7"/>
    <w:rsid w:val="004D21D0"/>
    <w:rsid w:val="004D3254"/>
    <w:rsid w:val="004D51A8"/>
    <w:rsid w:val="004D56FD"/>
    <w:rsid w:val="004D5D50"/>
    <w:rsid w:val="004D60D5"/>
    <w:rsid w:val="004D7382"/>
    <w:rsid w:val="004D7494"/>
    <w:rsid w:val="004D78C6"/>
    <w:rsid w:val="004D7EF7"/>
    <w:rsid w:val="004D7F41"/>
    <w:rsid w:val="004F1EBC"/>
    <w:rsid w:val="004F25FD"/>
    <w:rsid w:val="004F29D7"/>
    <w:rsid w:val="004F7538"/>
    <w:rsid w:val="004F7CEF"/>
    <w:rsid w:val="0050121E"/>
    <w:rsid w:val="00501AB8"/>
    <w:rsid w:val="00502A5D"/>
    <w:rsid w:val="00502EFF"/>
    <w:rsid w:val="00504D22"/>
    <w:rsid w:val="005052A3"/>
    <w:rsid w:val="00505A3E"/>
    <w:rsid w:val="00505C9B"/>
    <w:rsid w:val="0050676B"/>
    <w:rsid w:val="00506851"/>
    <w:rsid w:val="00506857"/>
    <w:rsid w:val="00507229"/>
    <w:rsid w:val="0050749B"/>
    <w:rsid w:val="0051044D"/>
    <w:rsid w:val="00510CB1"/>
    <w:rsid w:val="005130A5"/>
    <w:rsid w:val="00513993"/>
    <w:rsid w:val="00514257"/>
    <w:rsid w:val="00514DE7"/>
    <w:rsid w:val="00521765"/>
    <w:rsid w:val="00522D10"/>
    <w:rsid w:val="00523BAE"/>
    <w:rsid w:val="00524064"/>
    <w:rsid w:val="00526656"/>
    <w:rsid w:val="005277C6"/>
    <w:rsid w:val="00530595"/>
    <w:rsid w:val="00531084"/>
    <w:rsid w:val="005310FC"/>
    <w:rsid w:val="00533091"/>
    <w:rsid w:val="0053450D"/>
    <w:rsid w:val="00535048"/>
    <w:rsid w:val="005356CE"/>
    <w:rsid w:val="00536728"/>
    <w:rsid w:val="00540120"/>
    <w:rsid w:val="005412DD"/>
    <w:rsid w:val="00541800"/>
    <w:rsid w:val="0054203D"/>
    <w:rsid w:val="00543DC4"/>
    <w:rsid w:val="00544394"/>
    <w:rsid w:val="00546444"/>
    <w:rsid w:val="00546BDD"/>
    <w:rsid w:val="005473F6"/>
    <w:rsid w:val="00551470"/>
    <w:rsid w:val="0055237B"/>
    <w:rsid w:val="00552C34"/>
    <w:rsid w:val="00554170"/>
    <w:rsid w:val="005545C0"/>
    <w:rsid w:val="00555147"/>
    <w:rsid w:val="00555BF8"/>
    <w:rsid w:val="00556711"/>
    <w:rsid w:val="005567FD"/>
    <w:rsid w:val="005571EE"/>
    <w:rsid w:val="00562D92"/>
    <w:rsid w:val="00563F9B"/>
    <w:rsid w:val="005640C8"/>
    <w:rsid w:val="00564B28"/>
    <w:rsid w:val="00564C11"/>
    <w:rsid w:val="00564D96"/>
    <w:rsid w:val="005650D4"/>
    <w:rsid w:val="005664CA"/>
    <w:rsid w:val="0056697A"/>
    <w:rsid w:val="0056796A"/>
    <w:rsid w:val="00570982"/>
    <w:rsid w:val="005728C5"/>
    <w:rsid w:val="0057586D"/>
    <w:rsid w:val="00575C57"/>
    <w:rsid w:val="0057601D"/>
    <w:rsid w:val="00576CEB"/>
    <w:rsid w:val="00577DA0"/>
    <w:rsid w:val="0058089C"/>
    <w:rsid w:val="0058338F"/>
    <w:rsid w:val="00583C36"/>
    <w:rsid w:val="005852ED"/>
    <w:rsid w:val="0058617A"/>
    <w:rsid w:val="00591E99"/>
    <w:rsid w:val="005930D3"/>
    <w:rsid w:val="005938D1"/>
    <w:rsid w:val="00593A09"/>
    <w:rsid w:val="0059562F"/>
    <w:rsid w:val="00596792"/>
    <w:rsid w:val="005A1568"/>
    <w:rsid w:val="005A2531"/>
    <w:rsid w:val="005A2BE7"/>
    <w:rsid w:val="005A684C"/>
    <w:rsid w:val="005B0485"/>
    <w:rsid w:val="005B0D11"/>
    <w:rsid w:val="005B229F"/>
    <w:rsid w:val="005B3682"/>
    <w:rsid w:val="005B5247"/>
    <w:rsid w:val="005B729A"/>
    <w:rsid w:val="005C0CA9"/>
    <w:rsid w:val="005C0CE1"/>
    <w:rsid w:val="005C3095"/>
    <w:rsid w:val="005C4044"/>
    <w:rsid w:val="005C41F9"/>
    <w:rsid w:val="005C5069"/>
    <w:rsid w:val="005C532F"/>
    <w:rsid w:val="005C7701"/>
    <w:rsid w:val="005C7CA6"/>
    <w:rsid w:val="005D142A"/>
    <w:rsid w:val="005D3071"/>
    <w:rsid w:val="005D3B4B"/>
    <w:rsid w:val="005D4B3D"/>
    <w:rsid w:val="005D61C6"/>
    <w:rsid w:val="005D7A0B"/>
    <w:rsid w:val="005E0301"/>
    <w:rsid w:val="005E06F2"/>
    <w:rsid w:val="005E0D76"/>
    <w:rsid w:val="005E1EA9"/>
    <w:rsid w:val="005E3071"/>
    <w:rsid w:val="005E31FF"/>
    <w:rsid w:val="005E6D0C"/>
    <w:rsid w:val="005E6E58"/>
    <w:rsid w:val="005E7147"/>
    <w:rsid w:val="005F1242"/>
    <w:rsid w:val="005F1C1F"/>
    <w:rsid w:val="005F333A"/>
    <w:rsid w:val="005F533F"/>
    <w:rsid w:val="005F5EB7"/>
    <w:rsid w:val="00601BDA"/>
    <w:rsid w:val="00602CB6"/>
    <w:rsid w:val="00602CC9"/>
    <w:rsid w:val="006046F3"/>
    <w:rsid w:val="006049A1"/>
    <w:rsid w:val="0060714D"/>
    <w:rsid w:val="006075E3"/>
    <w:rsid w:val="00607E04"/>
    <w:rsid w:val="00612468"/>
    <w:rsid w:val="00613A5B"/>
    <w:rsid w:val="00613FAD"/>
    <w:rsid w:val="006165E0"/>
    <w:rsid w:val="00616862"/>
    <w:rsid w:val="00617DF6"/>
    <w:rsid w:val="006212F1"/>
    <w:rsid w:val="0062188A"/>
    <w:rsid w:val="0062247E"/>
    <w:rsid w:val="00623EE2"/>
    <w:rsid w:val="00623FCC"/>
    <w:rsid w:val="006245F1"/>
    <w:rsid w:val="00624D33"/>
    <w:rsid w:val="006265C6"/>
    <w:rsid w:val="0062745B"/>
    <w:rsid w:val="00632D34"/>
    <w:rsid w:val="00634D30"/>
    <w:rsid w:val="0063653C"/>
    <w:rsid w:val="006366CD"/>
    <w:rsid w:val="00636989"/>
    <w:rsid w:val="00636D87"/>
    <w:rsid w:val="00640210"/>
    <w:rsid w:val="00640BE8"/>
    <w:rsid w:val="00641927"/>
    <w:rsid w:val="00642B40"/>
    <w:rsid w:val="006455B2"/>
    <w:rsid w:val="00647609"/>
    <w:rsid w:val="006507F3"/>
    <w:rsid w:val="006525BE"/>
    <w:rsid w:val="0065308A"/>
    <w:rsid w:val="00655792"/>
    <w:rsid w:val="006565B6"/>
    <w:rsid w:val="00657A44"/>
    <w:rsid w:val="00657D4F"/>
    <w:rsid w:val="006605CA"/>
    <w:rsid w:val="00660A99"/>
    <w:rsid w:val="0066109B"/>
    <w:rsid w:val="00661BAC"/>
    <w:rsid w:val="00661EA1"/>
    <w:rsid w:val="00663552"/>
    <w:rsid w:val="00663E09"/>
    <w:rsid w:val="00664540"/>
    <w:rsid w:val="006651E5"/>
    <w:rsid w:val="00670BD0"/>
    <w:rsid w:val="00670CFA"/>
    <w:rsid w:val="0067206C"/>
    <w:rsid w:val="006727B0"/>
    <w:rsid w:val="00673F31"/>
    <w:rsid w:val="00680449"/>
    <w:rsid w:val="006826F1"/>
    <w:rsid w:val="00682EFA"/>
    <w:rsid w:val="00685FC8"/>
    <w:rsid w:val="00686DE7"/>
    <w:rsid w:val="00687F70"/>
    <w:rsid w:val="00690383"/>
    <w:rsid w:val="00690E6C"/>
    <w:rsid w:val="006929DD"/>
    <w:rsid w:val="006934AA"/>
    <w:rsid w:val="006937B6"/>
    <w:rsid w:val="0069410D"/>
    <w:rsid w:val="006943D5"/>
    <w:rsid w:val="00695992"/>
    <w:rsid w:val="00695F9E"/>
    <w:rsid w:val="006960FE"/>
    <w:rsid w:val="00696F22"/>
    <w:rsid w:val="006978ED"/>
    <w:rsid w:val="00697F1F"/>
    <w:rsid w:val="006A0A4C"/>
    <w:rsid w:val="006A2AFA"/>
    <w:rsid w:val="006A44A3"/>
    <w:rsid w:val="006A4E5B"/>
    <w:rsid w:val="006A538E"/>
    <w:rsid w:val="006A66B2"/>
    <w:rsid w:val="006A68EB"/>
    <w:rsid w:val="006B13AA"/>
    <w:rsid w:val="006B2E0A"/>
    <w:rsid w:val="006B2E38"/>
    <w:rsid w:val="006B2F3A"/>
    <w:rsid w:val="006B30C8"/>
    <w:rsid w:val="006B6070"/>
    <w:rsid w:val="006B63D2"/>
    <w:rsid w:val="006B653E"/>
    <w:rsid w:val="006C1770"/>
    <w:rsid w:val="006C1BA9"/>
    <w:rsid w:val="006C23FF"/>
    <w:rsid w:val="006C3958"/>
    <w:rsid w:val="006C5BD7"/>
    <w:rsid w:val="006C5D56"/>
    <w:rsid w:val="006C6B8C"/>
    <w:rsid w:val="006D1CAF"/>
    <w:rsid w:val="006D2B01"/>
    <w:rsid w:val="006D3D78"/>
    <w:rsid w:val="006D4A90"/>
    <w:rsid w:val="006D4CF3"/>
    <w:rsid w:val="006D5039"/>
    <w:rsid w:val="006D62E3"/>
    <w:rsid w:val="006D7426"/>
    <w:rsid w:val="006D7DD7"/>
    <w:rsid w:val="006E0454"/>
    <w:rsid w:val="006E0AB2"/>
    <w:rsid w:val="006E1CC7"/>
    <w:rsid w:val="006E20EF"/>
    <w:rsid w:val="006E22D1"/>
    <w:rsid w:val="006E26F9"/>
    <w:rsid w:val="006E2CE4"/>
    <w:rsid w:val="006F079A"/>
    <w:rsid w:val="006F0B67"/>
    <w:rsid w:val="006F15ED"/>
    <w:rsid w:val="006F37CA"/>
    <w:rsid w:val="006F446B"/>
    <w:rsid w:val="006F484F"/>
    <w:rsid w:val="006F5046"/>
    <w:rsid w:val="006F6DC6"/>
    <w:rsid w:val="00700668"/>
    <w:rsid w:val="00705E8C"/>
    <w:rsid w:val="007061F9"/>
    <w:rsid w:val="00707C42"/>
    <w:rsid w:val="00712314"/>
    <w:rsid w:val="00713206"/>
    <w:rsid w:val="00713729"/>
    <w:rsid w:val="0071455B"/>
    <w:rsid w:val="00715172"/>
    <w:rsid w:val="00716104"/>
    <w:rsid w:val="0071649B"/>
    <w:rsid w:val="00720054"/>
    <w:rsid w:val="0072073F"/>
    <w:rsid w:val="00720E05"/>
    <w:rsid w:val="00722D1D"/>
    <w:rsid w:val="00723209"/>
    <w:rsid w:val="0072450E"/>
    <w:rsid w:val="00724ED6"/>
    <w:rsid w:val="007257D7"/>
    <w:rsid w:val="00725E63"/>
    <w:rsid w:val="00731572"/>
    <w:rsid w:val="007320FB"/>
    <w:rsid w:val="00733F6B"/>
    <w:rsid w:val="00734C89"/>
    <w:rsid w:val="00736567"/>
    <w:rsid w:val="00737B25"/>
    <w:rsid w:val="007414FB"/>
    <w:rsid w:val="00741D96"/>
    <w:rsid w:val="00742B52"/>
    <w:rsid w:val="00743D6D"/>
    <w:rsid w:val="0074409D"/>
    <w:rsid w:val="007446E2"/>
    <w:rsid w:val="00751ABD"/>
    <w:rsid w:val="00751BE3"/>
    <w:rsid w:val="007529BD"/>
    <w:rsid w:val="00752AF1"/>
    <w:rsid w:val="007533FE"/>
    <w:rsid w:val="00754C1E"/>
    <w:rsid w:val="0075655C"/>
    <w:rsid w:val="00756615"/>
    <w:rsid w:val="007600DD"/>
    <w:rsid w:val="007636B1"/>
    <w:rsid w:val="00770668"/>
    <w:rsid w:val="00770BF9"/>
    <w:rsid w:val="00772C6F"/>
    <w:rsid w:val="00773711"/>
    <w:rsid w:val="00774330"/>
    <w:rsid w:val="0077448D"/>
    <w:rsid w:val="00774DB5"/>
    <w:rsid w:val="00775094"/>
    <w:rsid w:val="00775BEA"/>
    <w:rsid w:val="0077651F"/>
    <w:rsid w:val="00776C3B"/>
    <w:rsid w:val="00777AF0"/>
    <w:rsid w:val="00777DBF"/>
    <w:rsid w:val="00781EBA"/>
    <w:rsid w:val="0078306A"/>
    <w:rsid w:val="00783C08"/>
    <w:rsid w:val="00785285"/>
    <w:rsid w:val="007878F7"/>
    <w:rsid w:val="00787A28"/>
    <w:rsid w:val="0079094F"/>
    <w:rsid w:val="00790B85"/>
    <w:rsid w:val="0079214A"/>
    <w:rsid w:val="00792465"/>
    <w:rsid w:val="007939B3"/>
    <w:rsid w:val="00794EDD"/>
    <w:rsid w:val="00794EE2"/>
    <w:rsid w:val="0079573C"/>
    <w:rsid w:val="00795BD7"/>
    <w:rsid w:val="00796E29"/>
    <w:rsid w:val="007A335C"/>
    <w:rsid w:val="007A393A"/>
    <w:rsid w:val="007A4250"/>
    <w:rsid w:val="007A73FC"/>
    <w:rsid w:val="007B06F1"/>
    <w:rsid w:val="007B1119"/>
    <w:rsid w:val="007B141D"/>
    <w:rsid w:val="007B2B4B"/>
    <w:rsid w:val="007B2C77"/>
    <w:rsid w:val="007B3BC5"/>
    <w:rsid w:val="007B4012"/>
    <w:rsid w:val="007B45A7"/>
    <w:rsid w:val="007B45D4"/>
    <w:rsid w:val="007B53B0"/>
    <w:rsid w:val="007B5DDB"/>
    <w:rsid w:val="007B5FB5"/>
    <w:rsid w:val="007B6565"/>
    <w:rsid w:val="007C09F0"/>
    <w:rsid w:val="007C0FF9"/>
    <w:rsid w:val="007C20CC"/>
    <w:rsid w:val="007C39B0"/>
    <w:rsid w:val="007C6194"/>
    <w:rsid w:val="007C64C6"/>
    <w:rsid w:val="007C70FA"/>
    <w:rsid w:val="007D0031"/>
    <w:rsid w:val="007D1E4D"/>
    <w:rsid w:val="007D4A44"/>
    <w:rsid w:val="007D4DBE"/>
    <w:rsid w:val="007D6DE3"/>
    <w:rsid w:val="007E15D2"/>
    <w:rsid w:val="007E23AE"/>
    <w:rsid w:val="007E36BC"/>
    <w:rsid w:val="007E3CD8"/>
    <w:rsid w:val="007E6C4F"/>
    <w:rsid w:val="007E6D11"/>
    <w:rsid w:val="007E7958"/>
    <w:rsid w:val="007E7A37"/>
    <w:rsid w:val="007F052C"/>
    <w:rsid w:val="007F3F84"/>
    <w:rsid w:val="007F5AC6"/>
    <w:rsid w:val="0080268A"/>
    <w:rsid w:val="00803593"/>
    <w:rsid w:val="00806FC9"/>
    <w:rsid w:val="00810541"/>
    <w:rsid w:val="00811C43"/>
    <w:rsid w:val="00811EB0"/>
    <w:rsid w:val="008123B6"/>
    <w:rsid w:val="00814B23"/>
    <w:rsid w:val="00816ECC"/>
    <w:rsid w:val="00817CC0"/>
    <w:rsid w:val="008208DE"/>
    <w:rsid w:val="00825AF7"/>
    <w:rsid w:val="0082678B"/>
    <w:rsid w:val="00826949"/>
    <w:rsid w:val="008272F7"/>
    <w:rsid w:val="00827741"/>
    <w:rsid w:val="00830586"/>
    <w:rsid w:val="00830ABF"/>
    <w:rsid w:val="00832918"/>
    <w:rsid w:val="008332DD"/>
    <w:rsid w:val="0083360E"/>
    <w:rsid w:val="008340B1"/>
    <w:rsid w:val="008363FE"/>
    <w:rsid w:val="0083652C"/>
    <w:rsid w:val="00840054"/>
    <w:rsid w:val="008409E5"/>
    <w:rsid w:val="00841159"/>
    <w:rsid w:val="00842AC8"/>
    <w:rsid w:val="00843845"/>
    <w:rsid w:val="0084469F"/>
    <w:rsid w:val="008469E4"/>
    <w:rsid w:val="0084711F"/>
    <w:rsid w:val="00847714"/>
    <w:rsid w:val="00851278"/>
    <w:rsid w:val="00852A7F"/>
    <w:rsid w:val="00853D98"/>
    <w:rsid w:val="00857688"/>
    <w:rsid w:val="00857DF3"/>
    <w:rsid w:val="008600F8"/>
    <w:rsid w:val="00860EF5"/>
    <w:rsid w:val="0086127A"/>
    <w:rsid w:val="008612DC"/>
    <w:rsid w:val="00861E84"/>
    <w:rsid w:val="008626DC"/>
    <w:rsid w:val="00862DA8"/>
    <w:rsid w:val="008648A4"/>
    <w:rsid w:val="00864F18"/>
    <w:rsid w:val="00865260"/>
    <w:rsid w:val="00865477"/>
    <w:rsid w:val="008658A3"/>
    <w:rsid w:val="008663C8"/>
    <w:rsid w:val="00866E3A"/>
    <w:rsid w:val="0087145E"/>
    <w:rsid w:val="00871B98"/>
    <w:rsid w:val="00875F03"/>
    <w:rsid w:val="008776B3"/>
    <w:rsid w:val="00880477"/>
    <w:rsid w:val="00880A3B"/>
    <w:rsid w:val="008817D5"/>
    <w:rsid w:val="008823A7"/>
    <w:rsid w:val="00883816"/>
    <w:rsid w:val="00884714"/>
    <w:rsid w:val="0088564E"/>
    <w:rsid w:val="00885824"/>
    <w:rsid w:val="008860E1"/>
    <w:rsid w:val="0088688E"/>
    <w:rsid w:val="00891090"/>
    <w:rsid w:val="0089363F"/>
    <w:rsid w:val="00895C01"/>
    <w:rsid w:val="00896BB4"/>
    <w:rsid w:val="00896BD0"/>
    <w:rsid w:val="00896F15"/>
    <w:rsid w:val="008A02F3"/>
    <w:rsid w:val="008A3241"/>
    <w:rsid w:val="008A39A6"/>
    <w:rsid w:val="008A4C38"/>
    <w:rsid w:val="008A5655"/>
    <w:rsid w:val="008A6CE0"/>
    <w:rsid w:val="008A7225"/>
    <w:rsid w:val="008B0503"/>
    <w:rsid w:val="008B3FE7"/>
    <w:rsid w:val="008B42AB"/>
    <w:rsid w:val="008B584A"/>
    <w:rsid w:val="008B6144"/>
    <w:rsid w:val="008B6F57"/>
    <w:rsid w:val="008B7279"/>
    <w:rsid w:val="008C03A5"/>
    <w:rsid w:val="008C0B28"/>
    <w:rsid w:val="008C2008"/>
    <w:rsid w:val="008C2013"/>
    <w:rsid w:val="008C2C4E"/>
    <w:rsid w:val="008C6830"/>
    <w:rsid w:val="008C68D3"/>
    <w:rsid w:val="008C7DA0"/>
    <w:rsid w:val="008D1529"/>
    <w:rsid w:val="008D187B"/>
    <w:rsid w:val="008D307E"/>
    <w:rsid w:val="008D350C"/>
    <w:rsid w:val="008D388F"/>
    <w:rsid w:val="008D50BA"/>
    <w:rsid w:val="008D5184"/>
    <w:rsid w:val="008D6BA9"/>
    <w:rsid w:val="008D6BC4"/>
    <w:rsid w:val="008D732B"/>
    <w:rsid w:val="008E032B"/>
    <w:rsid w:val="008E3D3B"/>
    <w:rsid w:val="008E3F9C"/>
    <w:rsid w:val="008E535F"/>
    <w:rsid w:val="008F16BD"/>
    <w:rsid w:val="008F2226"/>
    <w:rsid w:val="008F3C14"/>
    <w:rsid w:val="008F4666"/>
    <w:rsid w:val="008F4737"/>
    <w:rsid w:val="008F51BB"/>
    <w:rsid w:val="008F665B"/>
    <w:rsid w:val="008F68A9"/>
    <w:rsid w:val="00900167"/>
    <w:rsid w:val="0090241B"/>
    <w:rsid w:val="00902507"/>
    <w:rsid w:val="00903CD0"/>
    <w:rsid w:val="00904B55"/>
    <w:rsid w:val="00904EB1"/>
    <w:rsid w:val="009059AE"/>
    <w:rsid w:val="00906FDD"/>
    <w:rsid w:val="009118FA"/>
    <w:rsid w:val="00911EF7"/>
    <w:rsid w:val="00913825"/>
    <w:rsid w:val="00914C4F"/>
    <w:rsid w:val="00915790"/>
    <w:rsid w:val="00916881"/>
    <w:rsid w:val="00921D2D"/>
    <w:rsid w:val="00922886"/>
    <w:rsid w:val="009231FB"/>
    <w:rsid w:val="009242EF"/>
    <w:rsid w:val="00924529"/>
    <w:rsid w:val="009247D4"/>
    <w:rsid w:val="0092562C"/>
    <w:rsid w:val="009257D1"/>
    <w:rsid w:val="00925EBA"/>
    <w:rsid w:val="00926886"/>
    <w:rsid w:val="009279E7"/>
    <w:rsid w:val="0093091A"/>
    <w:rsid w:val="00931446"/>
    <w:rsid w:val="00932B08"/>
    <w:rsid w:val="00933B81"/>
    <w:rsid w:val="00937646"/>
    <w:rsid w:val="009412DC"/>
    <w:rsid w:val="00941367"/>
    <w:rsid w:val="00943527"/>
    <w:rsid w:val="00946829"/>
    <w:rsid w:val="00946D6D"/>
    <w:rsid w:val="00947B2D"/>
    <w:rsid w:val="00950B06"/>
    <w:rsid w:val="00950CEA"/>
    <w:rsid w:val="00951475"/>
    <w:rsid w:val="00951F85"/>
    <w:rsid w:val="00952B74"/>
    <w:rsid w:val="00954178"/>
    <w:rsid w:val="00954188"/>
    <w:rsid w:val="0095526C"/>
    <w:rsid w:val="00955D6F"/>
    <w:rsid w:val="00955E19"/>
    <w:rsid w:val="00956A2F"/>
    <w:rsid w:val="00961FB1"/>
    <w:rsid w:val="00962457"/>
    <w:rsid w:val="00962B0E"/>
    <w:rsid w:val="00963451"/>
    <w:rsid w:val="00963A49"/>
    <w:rsid w:val="009659DC"/>
    <w:rsid w:val="00967E6A"/>
    <w:rsid w:val="00967F8C"/>
    <w:rsid w:val="0097078D"/>
    <w:rsid w:val="009739F3"/>
    <w:rsid w:val="00973BD0"/>
    <w:rsid w:val="00973FD2"/>
    <w:rsid w:val="009745FE"/>
    <w:rsid w:val="00974848"/>
    <w:rsid w:val="00975FD7"/>
    <w:rsid w:val="009760F6"/>
    <w:rsid w:val="00976DD0"/>
    <w:rsid w:val="00982457"/>
    <w:rsid w:val="00983973"/>
    <w:rsid w:val="00983980"/>
    <w:rsid w:val="009902E0"/>
    <w:rsid w:val="009912BE"/>
    <w:rsid w:val="00992DAC"/>
    <w:rsid w:val="009932E2"/>
    <w:rsid w:val="009A033A"/>
    <w:rsid w:val="009A0493"/>
    <w:rsid w:val="009A0A08"/>
    <w:rsid w:val="009A1B3C"/>
    <w:rsid w:val="009A2CDF"/>
    <w:rsid w:val="009A38C7"/>
    <w:rsid w:val="009A41F2"/>
    <w:rsid w:val="009A52AC"/>
    <w:rsid w:val="009A6142"/>
    <w:rsid w:val="009A7B2B"/>
    <w:rsid w:val="009B0FE0"/>
    <w:rsid w:val="009B1E30"/>
    <w:rsid w:val="009B23EE"/>
    <w:rsid w:val="009B4CA4"/>
    <w:rsid w:val="009B654E"/>
    <w:rsid w:val="009B6A5B"/>
    <w:rsid w:val="009B6FDC"/>
    <w:rsid w:val="009C2104"/>
    <w:rsid w:val="009C2411"/>
    <w:rsid w:val="009C2643"/>
    <w:rsid w:val="009C2B5D"/>
    <w:rsid w:val="009C3136"/>
    <w:rsid w:val="009C47FD"/>
    <w:rsid w:val="009C6AF4"/>
    <w:rsid w:val="009C6CE9"/>
    <w:rsid w:val="009C7F8B"/>
    <w:rsid w:val="009D0148"/>
    <w:rsid w:val="009D0CA9"/>
    <w:rsid w:val="009D0CAA"/>
    <w:rsid w:val="009D25B7"/>
    <w:rsid w:val="009D41A9"/>
    <w:rsid w:val="009D690E"/>
    <w:rsid w:val="009D7158"/>
    <w:rsid w:val="009E5079"/>
    <w:rsid w:val="009E5E87"/>
    <w:rsid w:val="009E684F"/>
    <w:rsid w:val="009F021E"/>
    <w:rsid w:val="009F2860"/>
    <w:rsid w:val="009F36C3"/>
    <w:rsid w:val="009F3899"/>
    <w:rsid w:val="00A0110B"/>
    <w:rsid w:val="00A017BC"/>
    <w:rsid w:val="00A01FD6"/>
    <w:rsid w:val="00A025CE"/>
    <w:rsid w:val="00A06ED7"/>
    <w:rsid w:val="00A10BAF"/>
    <w:rsid w:val="00A1101B"/>
    <w:rsid w:val="00A12289"/>
    <w:rsid w:val="00A1250D"/>
    <w:rsid w:val="00A16F1C"/>
    <w:rsid w:val="00A179A9"/>
    <w:rsid w:val="00A17A06"/>
    <w:rsid w:val="00A20AC8"/>
    <w:rsid w:val="00A20FF4"/>
    <w:rsid w:val="00A2204A"/>
    <w:rsid w:val="00A22551"/>
    <w:rsid w:val="00A24B06"/>
    <w:rsid w:val="00A260E2"/>
    <w:rsid w:val="00A26AF8"/>
    <w:rsid w:val="00A33DC1"/>
    <w:rsid w:val="00A3427C"/>
    <w:rsid w:val="00A36584"/>
    <w:rsid w:val="00A41A95"/>
    <w:rsid w:val="00A431E6"/>
    <w:rsid w:val="00A445DF"/>
    <w:rsid w:val="00A446FC"/>
    <w:rsid w:val="00A45992"/>
    <w:rsid w:val="00A47559"/>
    <w:rsid w:val="00A477F3"/>
    <w:rsid w:val="00A529CE"/>
    <w:rsid w:val="00A52CE1"/>
    <w:rsid w:val="00A53221"/>
    <w:rsid w:val="00A54644"/>
    <w:rsid w:val="00A5479D"/>
    <w:rsid w:val="00A5575E"/>
    <w:rsid w:val="00A57A44"/>
    <w:rsid w:val="00A57B9A"/>
    <w:rsid w:val="00A643C8"/>
    <w:rsid w:val="00A64CD8"/>
    <w:rsid w:val="00A67BDF"/>
    <w:rsid w:val="00A67EC5"/>
    <w:rsid w:val="00A70C02"/>
    <w:rsid w:val="00A70D8E"/>
    <w:rsid w:val="00A71526"/>
    <w:rsid w:val="00A731B7"/>
    <w:rsid w:val="00A74C7F"/>
    <w:rsid w:val="00A74D03"/>
    <w:rsid w:val="00A75CB5"/>
    <w:rsid w:val="00A8168C"/>
    <w:rsid w:val="00A8241D"/>
    <w:rsid w:val="00A831E9"/>
    <w:rsid w:val="00A84199"/>
    <w:rsid w:val="00A84C27"/>
    <w:rsid w:val="00A86118"/>
    <w:rsid w:val="00A866AE"/>
    <w:rsid w:val="00A9035A"/>
    <w:rsid w:val="00A91821"/>
    <w:rsid w:val="00A92019"/>
    <w:rsid w:val="00A924BF"/>
    <w:rsid w:val="00A92A70"/>
    <w:rsid w:val="00A950C5"/>
    <w:rsid w:val="00AA04F0"/>
    <w:rsid w:val="00AA1F37"/>
    <w:rsid w:val="00AA277E"/>
    <w:rsid w:val="00AA581F"/>
    <w:rsid w:val="00AA64A0"/>
    <w:rsid w:val="00AB1E30"/>
    <w:rsid w:val="00AB5B4A"/>
    <w:rsid w:val="00AB7E26"/>
    <w:rsid w:val="00AC0BCE"/>
    <w:rsid w:val="00AC3291"/>
    <w:rsid w:val="00AC3548"/>
    <w:rsid w:val="00AC51F7"/>
    <w:rsid w:val="00AC6BFA"/>
    <w:rsid w:val="00AC7FFE"/>
    <w:rsid w:val="00AD26F5"/>
    <w:rsid w:val="00AD3A9B"/>
    <w:rsid w:val="00AD43AF"/>
    <w:rsid w:val="00AD4820"/>
    <w:rsid w:val="00AE3765"/>
    <w:rsid w:val="00AE487A"/>
    <w:rsid w:val="00AE4C54"/>
    <w:rsid w:val="00AE523E"/>
    <w:rsid w:val="00AE693C"/>
    <w:rsid w:val="00AE7673"/>
    <w:rsid w:val="00AE76DF"/>
    <w:rsid w:val="00AE7749"/>
    <w:rsid w:val="00AF0303"/>
    <w:rsid w:val="00AF1AF1"/>
    <w:rsid w:val="00AF3EF6"/>
    <w:rsid w:val="00AF54A0"/>
    <w:rsid w:val="00AF57DD"/>
    <w:rsid w:val="00AF584A"/>
    <w:rsid w:val="00AF59D1"/>
    <w:rsid w:val="00AF5E06"/>
    <w:rsid w:val="00AF75E9"/>
    <w:rsid w:val="00AF777D"/>
    <w:rsid w:val="00B00C2D"/>
    <w:rsid w:val="00B02858"/>
    <w:rsid w:val="00B02CC7"/>
    <w:rsid w:val="00B052A8"/>
    <w:rsid w:val="00B05655"/>
    <w:rsid w:val="00B0758B"/>
    <w:rsid w:val="00B11AE0"/>
    <w:rsid w:val="00B12AEF"/>
    <w:rsid w:val="00B14B17"/>
    <w:rsid w:val="00B14C6B"/>
    <w:rsid w:val="00B16780"/>
    <w:rsid w:val="00B16D57"/>
    <w:rsid w:val="00B17666"/>
    <w:rsid w:val="00B2009D"/>
    <w:rsid w:val="00B20623"/>
    <w:rsid w:val="00B2255C"/>
    <w:rsid w:val="00B22D03"/>
    <w:rsid w:val="00B2494E"/>
    <w:rsid w:val="00B31A21"/>
    <w:rsid w:val="00B31E5E"/>
    <w:rsid w:val="00B32646"/>
    <w:rsid w:val="00B33CA6"/>
    <w:rsid w:val="00B35711"/>
    <w:rsid w:val="00B40BA5"/>
    <w:rsid w:val="00B411E4"/>
    <w:rsid w:val="00B42CDC"/>
    <w:rsid w:val="00B4300E"/>
    <w:rsid w:val="00B4649B"/>
    <w:rsid w:val="00B46B63"/>
    <w:rsid w:val="00B47843"/>
    <w:rsid w:val="00B50865"/>
    <w:rsid w:val="00B50F77"/>
    <w:rsid w:val="00B51252"/>
    <w:rsid w:val="00B5163B"/>
    <w:rsid w:val="00B5191B"/>
    <w:rsid w:val="00B51F07"/>
    <w:rsid w:val="00B53C64"/>
    <w:rsid w:val="00B53D94"/>
    <w:rsid w:val="00B54599"/>
    <w:rsid w:val="00B54A1B"/>
    <w:rsid w:val="00B54F96"/>
    <w:rsid w:val="00B557B6"/>
    <w:rsid w:val="00B6059B"/>
    <w:rsid w:val="00B608FC"/>
    <w:rsid w:val="00B61939"/>
    <w:rsid w:val="00B6193D"/>
    <w:rsid w:val="00B6496F"/>
    <w:rsid w:val="00B65286"/>
    <w:rsid w:val="00B654E9"/>
    <w:rsid w:val="00B65EAD"/>
    <w:rsid w:val="00B66253"/>
    <w:rsid w:val="00B667E2"/>
    <w:rsid w:val="00B67240"/>
    <w:rsid w:val="00B67286"/>
    <w:rsid w:val="00B71BF6"/>
    <w:rsid w:val="00B73A1D"/>
    <w:rsid w:val="00B74253"/>
    <w:rsid w:val="00B74C0E"/>
    <w:rsid w:val="00B77D2B"/>
    <w:rsid w:val="00B82261"/>
    <w:rsid w:val="00B82637"/>
    <w:rsid w:val="00B82B8A"/>
    <w:rsid w:val="00B82F94"/>
    <w:rsid w:val="00B90641"/>
    <w:rsid w:val="00B920F8"/>
    <w:rsid w:val="00B94564"/>
    <w:rsid w:val="00B94F44"/>
    <w:rsid w:val="00BA0985"/>
    <w:rsid w:val="00BA0DF7"/>
    <w:rsid w:val="00BA176F"/>
    <w:rsid w:val="00BA29A5"/>
    <w:rsid w:val="00BA334D"/>
    <w:rsid w:val="00BA3475"/>
    <w:rsid w:val="00BA3694"/>
    <w:rsid w:val="00BA4CFE"/>
    <w:rsid w:val="00BA5503"/>
    <w:rsid w:val="00BA64D2"/>
    <w:rsid w:val="00BA71D8"/>
    <w:rsid w:val="00BB1D30"/>
    <w:rsid w:val="00BB2DCC"/>
    <w:rsid w:val="00BB4CF6"/>
    <w:rsid w:val="00BB52EC"/>
    <w:rsid w:val="00BB559B"/>
    <w:rsid w:val="00BB5CFD"/>
    <w:rsid w:val="00BC1A7E"/>
    <w:rsid w:val="00BC3D30"/>
    <w:rsid w:val="00BC587A"/>
    <w:rsid w:val="00BC5DAF"/>
    <w:rsid w:val="00BC65A4"/>
    <w:rsid w:val="00BC6850"/>
    <w:rsid w:val="00BD0743"/>
    <w:rsid w:val="00BD1536"/>
    <w:rsid w:val="00BD15CE"/>
    <w:rsid w:val="00BD3BFE"/>
    <w:rsid w:val="00BD44A1"/>
    <w:rsid w:val="00BD6B05"/>
    <w:rsid w:val="00BD728E"/>
    <w:rsid w:val="00BE0DA4"/>
    <w:rsid w:val="00BE0E72"/>
    <w:rsid w:val="00BE3AF2"/>
    <w:rsid w:val="00BE5D24"/>
    <w:rsid w:val="00BE7567"/>
    <w:rsid w:val="00BE77D7"/>
    <w:rsid w:val="00BF0B0E"/>
    <w:rsid w:val="00BF0D2F"/>
    <w:rsid w:val="00BF2444"/>
    <w:rsid w:val="00BF44CF"/>
    <w:rsid w:val="00BF508D"/>
    <w:rsid w:val="00BF60B9"/>
    <w:rsid w:val="00BF66D2"/>
    <w:rsid w:val="00C05B6A"/>
    <w:rsid w:val="00C06147"/>
    <w:rsid w:val="00C06972"/>
    <w:rsid w:val="00C06CAD"/>
    <w:rsid w:val="00C1018C"/>
    <w:rsid w:val="00C11306"/>
    <w:rsid w:val="00C1267E"/>
    <w:rsid w:val="00C1298E"/>
    <w:rsid w:val="00C129AE"/>
    <w:rsid w:val="00C12C89"/>
    <w:rsid w:val="00C131C8"/>
    <w:rsid w:val="00C149BC"/>
    <w:rsid w:val="00C15486"/>
    <w:rsid w:val="00C15AD1"/>
    <w:rsid w:val="00C21D00"/>
    <w:rsid w:val="00C23FFB"/>
    <w:rsid w:val="00C26AD5"/>
    <w:rsid w:val="00C3031C"/>
    <w:rsid w:val="00C30B5A"/>
    <w:rsid w:val="00C332B3"/>
    <w:rsid w:val="00C33823"/>
    <w:rsid w:val="00C340AD"/>
    <w:rsid w:val="00C4078F"/>
    <w:rsid w:val="00C4225A"/>
    <w:rsid w:val="00C4300C"/>
    <w:rsid w:val="00C4376A"/>
    <w:rsid w:val="00C5227C"/>
    <w:rsid w:val="00C52553"/>
    <w:rsid w:val="00C535F4"/>
    <w:rsid w:val="00C554C7"/>
    <w:rsid w:val="00C55B1E"/>
    <w:rsid w:val="00C5677C"/>
    <w:rsid w:val="00C569B3"/>
    <w:rsid w:val="00C60706"/>
    <w:rsid w:val="00C60E7C"/>
    <w:rsid w:val="00C60F17"/>
    <w:rsid w:val="00C618D7"/>
    <w:rsid w:val="00C626D8"/>
    <w:rsid w:val="00C626E4"/>
    <w:rsid w:val="00C638CB"/>
    <w:rsid w:val="00C654B5"/>
    <w:rsid w:val="00C65B48"/>
    <w:rsid w:val="00C66CBC"/>
    <w:rsid w:val="00C67D8E"/>
    <w:rsid w:val="00C71060"/>
    <w:rsid w:val="00C71992"/>
    <w:rsid w:val="00C73033"/>
    <w:rsid w:val="00C75639"/>
    <w:rsid w:val="00C806DD"/>
    <w:rsid w:val="00C82BBF"/>
    <w:rsid w:val="00C83C10"/>
    <w:rsid w:val="00C84DDE"/>
    <w:rsid w:val="00C8518C"/>
    <w:rsid w:val="00C85CFB"/>
    <w:rsid w:val="00C87382"/>
    <w:rsid w:val="00C8752C"/>
    <w:rsid w:val="00C9020D"/>
    <w:rsid w:val="00C91379"/>
    <w:rsid w:val="00C91849"/>
    <w:rsid w:val="00C93912"/>
    <w:rsid w:val="00C94793"/>
    <w:rsid w:val="00C96D17"/>
    <w:rsid w:val="00C97C19"/>
    <w:rsid w:val="00C97EC4"/>
    <w:rsid w:val="00CA234D"/>
    <w:rsid w:val="00CA3405"/>
    <w:rsid w:val="00CA34E3"/>
    <w:rsid w:val="00CA3C94"/>
    <w:rsid w:val="00CA4A65"/>
    <w:rsid w:val="00CA4AA3"/>
    <w:rsid w:val="00CA648E"/>
    <w:rsid w:val="00CA6B75"/>
    <w:rsid w:val="00CA6C23"/>
    <w:rsid w:val="00CA74BD"/>
    <w:rsid w:val="00CA7BAE"/>
    <w:rsid w:val="00CB25CA"/>
    <w:rsid w:val="00CB25EE"/>
    <w:rsid w:val="00CB2E74"/>
    <w:rsid w:val="00CB364E"/>
    <w:rsid w:val="00CB3B0D"/>
    <w:rsid w:val="00CB439C"/>
    <w:rsid w:val="00CB6254"/>
    <w:rsid w:val="00CC1609"/>
    <w:rsid w:val="00CC1BC0"/>
    <w:rsid w:val="00CC3F4B"/>
    <w:rsid w:val="00CC4DF1"/>
    <w:rsid w:val="00CC5D72"/>
    <w:rsid w:val="00CC79CF"/>
    <w:rsid w:val="00CD0E16"/>
    <w:rsid w:val="00CD1092"/>
    <w:rsid w:val="00CD6440"/>
    <w:rsid w:val="00CE00B7"/>
    <w:rsid w:val="00CE041F"/>
    <w:rsid w:val="00CE1677"/>
    <w:rsid w:val="00CE3218"/>
    <w:rsid w:val="00CE457E"/>
    <w:rsid w:val="00CE4A07"/>
    <w:rsid w:val="00CE588A"/>
    <w:rsid w:val="00CE58DA"/>
    <w:rsid w:val="00CE5EE8"/>
    <w:rsid w:val="00CE65EE"/>
    <w:rsid w:val="00CE6627"/>
    <w:rsid w:val="00CE66D9"/>
    <w:rsid w:val="00CF002B"/>
    <w:rsid w:val="00CF0BA1"/>
    <w:rsid w:val="00CF118D"/>
    <w:rsid w:val="00CF19E8"/>
    <w:rsid w:val="00CF1B1A"/>
    <w:rsid w:val="00CF20C7"/>
    <w:rsid w:val="00CF23E4"/>
    <w:rsid w:val="00CF2D67"/>
    <w:rsid w:val="00CF3D25"/>
    <w:rsid w:val="00CF4D35"/>
    <w:rsid w:val="00CF5F9A"/>
    <w:rsid w:val="00CF7BA8"/>
    <w:rsid w:val="00D00012"/>
    <w:rsid w:val="00D022D8"/>
    <w:rsid w:val="00D03711"/>
    <w:rsid w:val="00D03B10"/>
    <w:rsid w:val="00D04C93"/>
    <w:rsid w:val="00D05778"/>
    <w:rsid w:val="00D0590F"/>
    <w:rsid w:val="00D078F5"/>
    <w:rsid w:val="00D1067B"/>
    <w:rsid w:val="00D111A2"/>
    <w:rsid w:val="00D1142F"/>
    <w:rsid w:val="00D14FA0"/>
    <w:rsid w:val="00D15BA4"/>
    <w:rsid w:val="00D15DA8"/>
    <w:rsid w:val="00D16A7E"/>
    <w:rsid w:val="00D17790"/>
    <w:rsid w:val="00D17AB1"/>
    <w:rsid w:val="00D21703"/>
    <w:rsid w:val="00D234DE"/>
    <w:rsid w:val="00D2381B"/>
    <w:rsid w:val="00D2495A"/>
    <w:rsid w:val="00D26A4E"/>
    <w:rsid w:val="00D27AC0"/>
    <w:rsid w:val="00D30CCB"/>
    <w:rsid w:val="00D313CD"/>
    <w:rsid w:val="00D35AFB"/>
    <w:rsid w:val="00D35D7C"/>
    <w:rsid w:val="00D3613A"/>
    <w:rsid w:val="00D37A1E"/>
    <w:rsid w:val="00D40AC3"/>
    <w:rsid w:val="00D42031"/>
    <w:rsid w:val="00D44CCF"/>
    <w:rsid w:val="00D455BE"/>
    <w:rsid w:val="00D46FBF"/>
    <w:rsid w:val="00D52B83"/>
    <w:rsid w:val="00D530FC"/>
    <w:rsid w:val="00D536E3"/>
    <w:rsid w:val="00D537B9"/>
    <w:rsid w:val="00D53D23"/>
    <w:rsid w:val="00D557D3"/>
    <w:rsid w:val="00D60E04"/>
    <w:rsid w:val="00D640C5"/>
    <w:rsid w:val="00D6431D"/>
    <w:rsid w:val="00D64518"/>
    <w:rsid w:val="00D65236"/>
    <w:rsid w:val="00D67D0C"/>
    <w:rsid w:val="00D70A0A"/>
    <w:rsid w:val="00D737F1"/>
    <w:rsid w:val="00D7421E"/>
    <w:rsid w:val="00D7510B"/>
    <w:rsid w:val="00D80166"/>
    <w:rsid w:val="00D80F14"/>
    <w:rsid w:val="00D815B0"/>
    <w:rsid w:val="00D8195D"/>
    <w:rsid w:val="00D81C10"/>
    <w:rsid w:val="00D835E9"/>
    <w:rsid w:val="00D83A94"/>
    <w:rsid w:val="00D84421"/>
    <w:rsid w:val="00D85594"/>
    <w:rsid w:val="00D85977"/>
    <w:rsid w:val="00D86D6F"/>
    <w:rsid w:val="00D91E75"/>
    <w:rsid w:val="00D92C38"/>
    <w:rsid w:val="00DA07C0"/>
    <w:rsid w:val="00DA0EFC"/>
    <w:rsid w:val="00DA197E"/>
    <w:rsid w:val="00DA35A7"/>
    <w:rsid w:val="00DA39EA"/>
    <w:rsid w:val="00DA509E"/>
    <w:rsid w:val="00DA7F9B"/>
    <w:rsid w:val="00DB0501"/>
    <w:rsid w:val="00DB0567"/>
    <w:rsid w:val="00DB0A2F"/>
    <w:rsid w:val="00DB0F2B"/>
    <w:rsid w:val="00DB251D"/>
    <w:rsid w:val="00DB2A1D"/>
    <w:rsid w:val="00DB2E3F"/>
    <w:rsid w:val="00DB69C2"/>
    <w:rsid w:val="00DB6F4F"/>
    <w:rsid w:val="00DB7870"/>
    <w:rsid w:val="00DC1261"/>
    <w:rsid w:val="00DC13AE"/>
    <w:rsid w:val="00DC19D6"/>
    <w:rsid w:val="00DC24DF"/>
    <w:rsid w:val="00DC2F2C"/>
    <w:rsid w:val="00DC459F"/>
    <w:rsid w:val="00DC58ED"/>
    <w:rsid w:val="00DD1B04"/>
    <w:rsid w:val="00DD3705"/>
    <w:rsid w:val="00DD40B0"/>
    <w:rsid w:val="00DD4ED3"/>
    <w:rsid w:val="00DD59A7"/>
    <w:rsid w:val="00DD6704"/>
    <w:rsid w:val="00DE0AD9"/>
    <w:rsid w:val="00DE1DAF"/>
    <w:rsid w:val="00DE1F64"/>
    <w:rsid w:val="00DE275D"/>
    <w:rsid w:val="00DE53F2"/>
    <w:rsid w:val="00DE6477"/>
    <w:rsid w:val="00DE76BC"/>
    <w:rsid w:val="00DF031B"/>
    <w:rsid w:val="00DF0D1D"/>
    <w:rsid w:val="00DF1A65"/>
    <w:rsid w:val="00DF2FFC"/>
    <w:rsid w:val="00DF4830"/>
    <w:rsid w:val="00DF59AC"/>
    <w:rsid w:val="00DF7818"/>
    <w:rsid w:val="00E0354E"/>
    <w:rsid w:val="00E04D2D"/>
    <w:rsid w:val="00E07D7E"/>
    <w:rsid w:val="00E07EF3"/>
    <w:rsid w:val="00E118D3"/>
    <w:rsid w:val="00E11EE4"/>
    <w:rsid w:val="00E13263"/>
    <w:rsid w:val="00E13D75"/>
    <w:rsid w:val="00E14523"/>
    <w:rsid w:val="00E16971"/>
    <w:rsid w:val="00E16D6E"/>
    <w:rsid w:val="00E1702C"/>
    <w:rsid w:val="00E20790"/>
    <w:rsid w:val="00E20D2E"/>
    <w:rsid w:val="00E211BC"/>
    <w:rsid w:val="00E220E8"/>
    <w:rsid w:val="00E2227A"/>
    <w:rsid w:val="00E227C1"/>
    <w:rsid w:val="00E22B5E"/>
    <w:rsid w:val="00E23654"/>
    <w:rsid w:val="00E238C8"/>
    <w:rsid w:val="00E2549E"/>
    <w:rsid w:val="00E259E1"/>
    <w:rsid w:val="00E25B99"/>
    <w:rsid w:val="00E25BC9"/>
    <w:rsid w:val="00E32724"/>
    <w:rsid w:val="00E34600"/>
    <w:rsid w:val="00E3485F"/>
    <w:rsid w:val="00E3487D"/>
    <w:rsid w:val="00E34BE0"/>
    <w:rsid w:val="00E35970"/>
    <w:rsid w:val="00E35C54"/>
    <w:rsid w:val="00E40D89"/>
    <w:rsid w:val="00E42A21"/>
    <w:rsid w:val="00E51254"/>
    <w:rsid w:val="00E516C6"/>
    <w:rsid w:val="00E52EEB"/>
    <w:rsid w:val="00E551C8"/>
    <w:rsid w:val="00E55527"/>
    <w:rsid w:val="00E5563F"/>
    <w:rsid w:val="00E61264"/>
    <w:rsid w:val="00E61508"/>
    <w:rsid w:val="00E6270F"/>
    <w:rsid w:val="00E62852"/>
    <w:rsid w:val="00E6291F"/>
    <w:rsid w:val="00E62A01"/>
    <w:rsid w:val="00E65E95"/>
    <w:rsid w:val="00E679B5"/>
    <w:rsid w:val="00E67A39"/>
    <w:rsid w:val="00E71BFC"/>
    <w:rsid w:val="00E71DDF"/>
    <w:rsid w:val="00E71DF0"/>
    <w:rsid w:val="00E7433C"/>
    <w:rsid w:val="00E74C02"/>
    <w:rsid w:val="00E74F0E"/>
    <w:rsid w:val="00E77B92"/>
    <w:rsid w:val="00E80338"/>
    <w:rsid w:val="00E81A13"/>
    <w:rsid w:val="00E82593"/>
    <w:rsid w:val="00E84176"/>
    <w:rsid w:val="00E847FD"/>
    <w:rsid w:val="00E84AD6"/>
    <w:rsid w:val="00E84BF2"/>
    <w:rsid w:val="00E8769A"/>
    <w:rsid w:val="00E905D2"/>
    <w:rsid w:val="00E917FF"/>
    <w:rsid w:val="00E91B37"/>
    <w:rsid w:val="00E952DA"/>
    <w:rsid w:val="00E95706"/>
    <w:rsid w:val="00E96FC7"/>
    <w:rsid w:val="00E97268"/>
    <w:rsid w:val="00E97B27"/>
    <w:rsid w:val="00EA1607"/>
    <w:rsid w:val="00EA281F"/>
    <w:rsid w:val="00EA3665"/>
    <w:rsid w:val="00EA3B15"/>
    <w:rsid w:val="00EA494F"/>
    <w:rsid w:val="00EA6AFE"/>
    <w:rsid w:val="00EA7BEF"/>
    <w:rsid w:val="00EB0546"/>
    <w:rsid w:val="00EB05EF"/>
    <w:rsid w:val="00EB2DFD"/>
    <w:rsid w:val="00EB39A4"/>
    <w:rsid w:val="00EB48A0"/>
    <w:rsid w:val="00EB4D86"/>
    <w:rsid w:val="00EB4FF3"/>
    <w:rsid w:val="00EB504D"/>
    <w:rsid w:val="00EB56D3"/>
    <w:rsid w:val="00EB7503"/>
    <w:rsid w:val="00EC06B4"/>
    <w:rsid w:val="00EC0B73"/>
    <w:rsid w:val="00EC161B"/>
    <w:rsid w:val="00EC21DD"/>
    <w:rsid w:val="00EC4321"/>
    <w:rsid w:val="00EC4A25"/>
    <w:rsid w:val="00EC5816"/>
    <w:rsid w:val="00ED00C8"/>
    <w:rsid w:val="00ED1A78"/>
    <w:rsid w:val="00ED365D"/>
    <w:rsid w:val="00EE3844"/>
    <w:rsid w:val="00EE3A1E"/>
    <w:rsid w:val="00EE3F30"/>
    <w:rsid w:val="00EE45D5"/>
    <w:rsid w:val="00EE4CD4"/>
    <w:rsid w:val="00EE60B2"/>
    <w:rsid w:val="00EE7041"/>
    <w:rsid w:val="00EE7458"/>
    <w:rsid w:val="00EF0190"/>
    <w:rsid w:val="00EF2F6C"/>
    <w:rsid w:val="00EF3B9A"/>
    <w:rsid w:val="00EF61D8"/>
    <w:rsid w:val="00F00452"/>
    <w:rsid w:val="00F010D1"/>
    <w:rsid w:val="00F0114A"/>
    <w:rsid w:val="00F018F1"/>
    <w:rsid w:val="00F02DCC"/>
    <w:rsid w:val="00F03099"/>
    <w:rsid w:val="00F03557"/>
    <w:rsid w:val="00F041B2"/>
    <w:rsid w:val="00F04847"/>
    <w:rsid w:val="00F06541"/>
    <w:rsid w:val="00F0668C"/>
    <w:rsid w:val="00F06D63"/>
    <w:rsid w:val="00F12AE9"/>
    <w:rsid w:val="00F12C54"/>
    <w:rsid w:val="00F12FB1"/>
    <w:rsid w:val="00F1306D"/>
    <w:rsid w:val="00F13963"/>
    <w:rsid w:val="00F162BF"/>
    <w:rsid w:val="00F168D0"/>
    <w:rsid w:val="00F229AE"/>
    <w:rsid w:val="00F22F2E"/>
    <w:rsid w:val="00F23A06"/>
    <w:rsid w:val="00F24FFB"/>
    <w:rsid w:val="00F25569"/>
    <w:rsid w:val="00F25719"/>
    <w:rsid w:val="00F26482"/>
    <w:rsid w:val="00F26737"/>
    <w:rsid w:val="00F2735F"/>
    <w:rsid w:val="00F30060"/>
    <w:rsid w:val="00F30786"/>
    <w:rsid w:val="00F31C5E"/>
    <w:rsid w:val="00F32D7C"/>
    <w:rsid w:val="00F35CFF"/>
    <w:rsid w:val="00F362F1"/>
    <w:rsid w:val="00F36448"/>
    <w:rsid w:val="00F36483"/>
    <w:rsid w:val="00F36E30"/>
    <w:rsid w:val="00F37CD5"/>
    <w:rsid w:val="00F419DB"/>
    <w:rsid w:val="00F43552"/>
    <w:rsid w:val="00F44DDC"/>
    <w:rsid w:val="00F46594"/>
    <w:rsid w:val="00F465D4"/>
    <w:rsid w:val="00F47322"/>
    <w:rsid w:val="00F562B3"/>
    <w:rsid w:val="00F569B8"/>
    <w:rsid w:val="00F56A19"/>
    <w:rsid w:val="00F5728F"/>
    <w:rsid w:val="00F576E1"/>
    <w:rsid w:val="00F609A8"/>
    <w:rsid w:val="00F61C9F"/>
    <w:rsid w:val="00F65B6C"/>
    <w:rsid w:val="00F65C90"/>
    <w:rsid w:val="00F6652A"/>
    <w:rsid w:val="00F70A84"/>
    <w:rsid w:val="00F70B16"/>
    <w:rsid w:val="00F7377B"/>
    <w:rsid w:val="00F75173"/>
    <w:rsid w:val="00F762D0"/>
    <w:rsid w:val="00F816DF"/>
    <w:rsid w:val="00F81A3E"/>
    <w:rsid w:val="00F81E21"/>
    <w:rsid w:val="00F86AF9"/>
    <w:rsid w:val="00F87D90"/>
    <w:rsid w:val="00F9065B"/>
    <w:rsid w:val="00F93464"/>
    <w:rsid w:val="00F9404E"/>
    <w:rsid w:val="00F947D9"/>
    <w:rsid w:val="00F95029"/>
    <w:rsid w:val="00FA0DBC"/>
    <w:rsid w:val="00FA17C9"/>
    <w:rsid w:val="00FA2951"/>
    <w:rsid w:val="00FA442D"/>
    <w:rsid w:val="00FA5115"/>
    <w:rsid w:val="00FA5394"/>
    <w:rsid w:val="00FA6158"/>
    <w:rsid w:val="00FA6FC6"/>
    <w:rsid w:val="00FB02AA"/>
    <w:rsid w:val="00FB0BAB"/>
    <w:rsid w:val="00FB1E2C"/>
    <w:rsid w:val="00FB44EF"/>
    <w:rsid w:val="00FB56AC"/>
    <w:rsid w:val="00FB5B4D"/>
    <w:rsid w:val="00FB6E98"/>
    <w:rsid w:val="00FC0334"/>
    <w:rsid w:val="00FC0D8D"/>
    <w:rsid w:val="00FC1CD7"/>
    <w:rsid w:val="00FC1E7B"/>
    <w:rsid w:val="00FC2289"/>
    <w:rsid w:val="00FC32A0"/>
    <w:rsid w:val="00FC389A"/>
    <w:rsid w:val="00FC49B3"/>
    <w:rsid w:val="00FD01CD"/>
    <w:rsid w:val="00FD2670"/>
    <w:rsid w:val="00FD5C49"/>
    <w:rsid w:val="00FD72E8"/>
    <w:rsid w:val="00FE1732"/>
    <w:rsid w:val="00FE1EAE"/>
    <w:rsid w:val="00FE340B"/>
    <w:rsid w:val="00FE527C"/>
    <w:rsid w:val="00FE592A"/>
    <w:rsid w:val="00FE6377"/>
    <w:rsid w:val="00FE67CC"/>
    <w:rsid w:val="00FE6915"/>
    <w:rsid w:val="00FE73A0"/>
    <w:rsid w:val="00FF0F58"/>
    <w:rsid w:val="00FF3F20"/>
    <w:rsid w:val="00FF4BAE"/>
    <w:rsid w:val="00FF5CD4"/>
    <w:rsid w:val="00FF61FE"/>
    <w:rsid w:val="00FF68A1"/>
    <w:rsid w:val="00FF7450"/>
    <w:rsid w:val="00FF7501"/>
    <w:rsid w:val="00FF7C0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E74F0E"/>
    <w:pPr>
      <w:keepNext/>
      <w:jc w:val="center"/>
      <w:outlineLvl w:val="0"/>
    </w:pPr>
    <w:rPr>
      <w:rFonts w:ascii=".VnTimeH" w:hAnsi=".VnTimeH"/>
      <w:b/>
      <w:bCs/>
      <w:sz w:val="28"/>
    </w:rPr>
  </w:style>
  <w:style w:type="paragraph" w:styleId="Heading2">
    <w:name w:val="heading 2"/>
    <w:basedOn w:val="Normal"/>
    <w:next w:val="Normal"/>
    <w:qFormat/>
    <w:rsid w:val="00E74F0E"/>
    <w:pPr>
      <w:keepNext/>
      <w:outlineLvl w:val="1"/>
    </w:pPr>
    <w:rPr>
      <w:rFonts w:ascii=".VnTime" w:hAnsi=".VnTime"/>
      <w:i/>
      <w:iCs/>
      <w:sz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Indent">
    <w:name w:val="Body Text Indent"/>
    <w:basedOn w:val="Normal"/>
    <w:rsid w:val="00E74F0E"/>
    <w:pPr>
      <w:ind w:firstLine="720"/>
      <w:jc w:val="both"/>
    </w:pPr>
    <w:rPr>
      <w:rFonts w:ascii=".VnTime" w:hAnsi=".VnTime"/>
      <w:sz w:val="28"/>
    </w:rPr>
  </w:style>
  <w:style w:type="paragraph" w:styleId="BodyText">
    <w:name w:val="Body Text"/>
    <w:basedOn w:val="Normal"/>
    <w:rsid w:val="00E74F0E"/>
    <w:pPr>
      <w:jc w:val="center"/>
    </w:pPr>
    <w:rPr>
      <w:rFonts w:ascii=".VnTime" w:hAnsi=".VnTime"/>
      <w:i/>
      <w:iCs/>
      <w:sz w:val="28"/>
    </w:rPr>
  </w:style>
  <w:style w:type="paragraph" w:styleId="Footer">
    <w:name w:val="footer"/>
    <w:basedOn w:val="Normal"/>
    <w:rsid w:val="00E74F0E"/>
    <w:pPr>
      <w:tabs>
        <w:tab w:val="center" w:pos="4320"/>
        <w:tab w:val="right" w:pos="8640"/>
      </w:tabs>
    </w:pPr>
  </w:style>
  <w:style w:type="character" w:styleId="PageNumber">
    <w:name w:val="page number"/>
    <w:basedOn w:val="DefaultParagraphFont"/>
    <w:rsid w:val="00E74F0E"/>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
    <w:basedOn w:val="Normal"/>
    <w:link w:val="FootnoteTextChar1"/>
    <w:uiPriority w:val="99"/>
    <w:qFormat/>
    <w:rsid w:val="003069FB"/>
    <w:rPr>
      <w:rFonts w:eastAsia="MS Mincho"/>
      <w:sz w:val="20"/>
      <w:szCs w:val="20"/>
      <w:lang w:eastAsia="ja-JP"/>
    </w:rPr>
  </w:style>
  <w:style w:type="character" w:customStyle="1" w:styleId="FootnoteTextChar">
    <w:name w:val="Footnote Text Char"/>
    <w:aliases w:val="Footnote Text Char Char Char Char Char Char,fn Char,footnote text Char,Footnotes Char,Footnote ak Char,Footnotes Char Char Char,Footnotes Char Ch Char,Geneva 9 Char,Boston 10 Char"/>
    <w:basedOn w:val="DefaultParagraphFont"/>
    <w:link w:val="FootnoteText"/>
    <w:uiPriority w:val="99"/>
    <w:rsid w:val="003069FB"/>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t,4_"/>
    <w:qFormat/>
    <w:rsid w:val="003069FB"/>
    <w:rPr>
      <w:rFonts w:cs="Times New Roman"/>
      <w:vertAlign w:val="superscript"/>
    </w:rPr>
  </w:style>
  <w:style w:type="character" w:customStyle="1" w:styleId="FootnoteTextChar1">
    <w:name w:val="Footnote Text Char1"/>
    <w:aliases w:val="Footnote Text Char Tegn Char Char,Footnote Text Char Char Char Char Char Char1,Footnote Text Char Char Char Char Char Char Ch Char Char1,Footnote Text Char Char Char Char Char Char Ch Char Char Char,single space Char,f Char,f Char1"/>
    <w:link w:val="FootnoteText"/>
    <w:uiPriority w:val="99"/>
    <w:locked/>
    <w:rsid w:val="003069FB"/>
    <w:rPr>
      <w:rFonts w:eastAsia="MS Mincho"/>
      <w:lang w:eastAsia="ja-JP"/>
    </w:rPr>
  </w:style>
  <w:style w:type="paragraph" w:styleId="ListParagraph">
    <w:name w:val="List Paragraph"/>
    <w:basedOn w:val="Normal"/>
    <w:uiPriority w:val="99"/>
    <w:qFormat/>
    <w:rsid w:val="003069FB"/>
    <w:pPr>
      <w:widowControl w:val="0"/>
      <w:ind w:leftChars="400" w:left="840"/>
      <w:jc w:val="both"/>
    </w:pPr>
    <w:rPr>
      <w:rFonts w:ascii="Century" w:eastAsia="MS Mincho" w:hAnsi="Century" w:cs="Century"/>
      <w:kern w:val="2"/>
      <w:sz w:val="21"/>
      <w:szCs w:val="21"/>
      <w:lang w:eastAsia="ja-JP"/>
    </w:rPr>
  </w:style>
  <w:style w:type="paragraph" w:customStyle="1" w:styleId="CharCharCharCharCharCharCharCharCharChar">
    <w:name w:val=" Char Char Char Char Char Char Char Char Char Char"/>
    <w:basedOn w:val="Normal"/>
    <w:next w:val="Normal"/>
    <w:autoRedefine/>
    <w:semiHidden/>
    <w:rsid w:val="008340B1"/>
    <w:pPr>
      <w:spacing w:before="120" w:after="120" w:line="312" w:lineRule="auto"/>
    </w:pPr>
    <w:rPr>
      <w:sz w:val="28"/>
      <w:szCs w:val="28"/>
    </w:rPr>
  </w:style>
  <w:style w:type="paragraph" w:styleId="NormalWeb">
    <w:name w:val="Normal (Web)"/>
    <w:basedOn w:val="Normal"/>
    <w:uiPriority w:val="99"/>
    <w:unhideWhenUsed/>
    <w:rsid w:val="002842EB"/>
    <w:pPr>
      <w:spacing w:before="100" w:beforeAutospacing="1" w:after="100" w:afterAutospacing="1"/>
    </w:pPr>
  </w:style>
  <w:style w:type="character" w:customStyle="1" w:styleId="apple-converted-space">
    <w:name w:val="apple-converted-space"/>
    <w:basedOn w:val="DefaultParagraphFont"/>
    <w:rsid w:val="00513993"/>
  </w:style>
  <w:style w:type="character" w:styleId="Hyperlink">
    <w:name w:val="Hyperlink"/>
    <w:rsid w:val="006D7426"/>
    <w:rPr>
      <w:color w:val="0000FF"/>
      <w:u w:val="single"/>
    </w:rPr>
  </w:style>
  <w:style w:type="paragraph" w:customStyle="1" w:styleId="CharCharCharChar">
    <w:name w:val=" Char Char Char Char"/>
    <w:basedOn w:val="Normal"/>
    <w:semiHidden/>
    <w:rsid w:val="003B12EF"/>
    <w:pPr>
      <w:spacing w:after="160" w:line="240" w:lineRule="exact"/>
    </w:pPr>
    <w:rPr>
      <w:rFonts w:ascii="Arial" w:hAnsi="Arial"/>
      <w:sz w:val="22"/>
      <w:szCs w:val="22"/>
    </w:rPr>
  </w:style>
  <w:style w:type="paragraph" w:styleId="EndnoteText">
    <w:name w:val="endnote text"/>
    <w:basedOn w:val="Normal"/>
    <w:link w:val="EndnoteTextChar"/>
    <w:rsid w:val="007D1E4D"/>
    <w:rPr>
      <w:sz w:val="20"/>
      <w:szCs w:val="20"/>
    </w:rPr>
  </w:style>
  <w:style w:type="character" w:customStyle="1" w:styleId="EndnoteTextChar">
    <w:name w:val="Endnote Text Char"/>
    <w:basedOn w:val="DefaultParagraphFont"/>
    <w:link w:val="EndnoteText"/>
    <w:rsid w:val="007D1E4D"/>
  </w:style>
  <w:style w:type="character" w:styleId="EndnoteReference">
    <w:name w:val="endnote reference"/>
    <w:rsid w:val="007D1E4D"/>
    <w:rPr>
      <w:vertAlign w:val="superscript"/>
    </w:rPr>
  </w:style>
  <w:style w:type="table" w:styleId="TableGrid">
    <w:name w:val="Table Grid"/>
    <w:basedOn w:val="TableNormal"/>
    <w:rsid w:val="002A25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uiPriority w:val="22"/>
    <w:qFormat/>
    <w:rsid w:val="00731572"/>
    <w:rPr>
      <w:b/>
      <w:bCs/>
    </w:rPr>
  </w:style>
  <w:style w:type="paragraph" w:styleId="Header">
    <w:name w:val="header"/>
    <w:basedOn w:val="Normal"/>
    <w:link w:val="HeaderChar"/>
    <w:rsid w:val="00A831E9"/>
    <w:pPr>
      <w:tabs>
        <w:tab w:val="center" w:pos="4680"/>
        <w:tab w:val="right" w:pos="9360"/>
      </w:tabs>
    </w:pPr>
    <w:rPr>
      <w:lang/>
    </w:rPr>
  </w:style>
  <w:style w:type="character" w:customStyle="1" w:styleId="HeaderChar">
    <w:name w:val="Header Char"/>
    <w:link w:val="Header"/>
    <w:rsid w:val="00A831E9"/>
    <w:rPr>
      <w:sz w:val="24"/>
      <w:szCs w:val="24"/>
    </w:rPr>
  </w:style>
  <w:style w:type="paragraph" w:customStyle="1" w:styleId="than">
    <w:name w:val="than"/>
    <w:basedOn w:val="Normal"/>
    <w:rsid w:val="00E82593"/>
    <w:pPr>
      <w:spacing w:before="100" w:beforeAutospacing="1" w:after="100" w:afterAutospacing="1"/>
    </w:pPr>
    <w:rPr>
      <w:rFonts w:ascii="Arial" w:hAnsi="Arial" w:cs="Arial"/>
      <w:color w:val="666666"/>
      <w:sz w:val="18"/>
      <w:szCs w:val="18"/>
    </w:rPr>
  </w:style>
</w:styles>
</file>

<file path=word/webSettings.xml><?xml version="1.0" encoding="utf-8"?>
<w:webSettings xmlns:r="http://schemas.openxmlformats.org/officeDocument/2006/relationships" xmlns:w="http://schemas.openxmlformats.org/wordprocessingml/2006/main">
  <w:divs>
    <w:div w:id="133915919">
      <w:bodyDiv w:val="1"/>
      <w:marLeft w:val="0"/>
      <w:marRight w:val="0"/>
      <w:marTop w:val="0"/>
      <w:marBottom w:val="0"/>
      <w:divBdr>
        <w:top w:val="none" w:sz="0" w:space="0" w:color="auto"/>
        <w:left w:val="none" w:sz="0" w:space="0" w:color="auto"/>
        <w:bottom w:val="none" w:sz="0" w:space="0" w:color="auto"/>
        <w:right w:val="none" w:sz="0" w:space="0" w:color="auto"/>
      </w:divBdr>
    </w:div>
    <w:div w:id="188179318">
      <w:bodyDiv w:val="1"/>
      <w:marLeft w:val="0"/>
      <w:marRight w:val="0"/>
      <w:marTop w:val="0"/>
      <w:marBottom w:val="0"/>
      <w:divBdr>
        <w:top w:val="none" w:sz="0" w:space="0" w:color="auto"/>
        <w:left w:val="none" w:sz="0" w:space="0" w:color="auto"/>
        <w:bottom w:val="none" w:sz="0" w:space="0" w:color="auto"/>
        <w:right w:val="none" w:sz="0" w:space="0" w:color="auto"/>
      </w:divBdr>
    </w:div>
    <w:div w:id="212615525">
      <w:bodyDiv w:val="1"/>
      <w:marLeft w:val="0"/>
      <w:marRight w:val="0"/>
      <w:marTop w:val="0"/>
      <w:marBottom w:val="0"/>
      <w:divBdr>
        <w:top w:val="none" w:sz="0" w:space="0" w:color="auto"/>
        <w:left w:val="none" w:sz="0" w:space="0" w:color="auto"/>
        <w:bottom w:val="none" w:sz="0" w:space="0" w:color="auto"/>
        <w:right w:val="none" w:sz="0" w:space="0" w:color="auto"/>
      </w:divBdr>
      <w:divsChild>
        <w:div w:id="965622418">
          <w:marLeft w:val="0"/>
          <w:marRight w:val="0"/>
          <w:marTop w:val="0"/>
          <w:marBottom w:val="0"/>
          <w:divBdr>
            <w:top w:val="none" w:sz="0" w:space="0" w:color="auto"/>
            <w:left w:val="none" w:sz="0" w:space="0" w:color="auto"/>
            <w:bottom w:val="none" w:sz="0" w:space="0" w:color="auto"/>
            <w:right w:val="none" w:sz="0" w:space="0" w:color="auto"/>
          </w:divBdr>
          <w:divsChild>
            <w:div w:id="526136625">
              <w:marLeft w:val="0"/>
              <w:marRight w:val="0"/>
              <w:marTop w:val="0"/>
              <w:marBottom w:val="0"/>
              <w:divBdr>
                <w:top w:val="none" w:sz="0" w:space="0" w:color="auto"/>
                <w:left w:val="none" w:sz="0" w:space="0" w:color="auto"/>
                <w:bottom w:val="none" w:sz="0" w:space="0" w:color="auto"/>
                <w:right w:val="none" w:sz="0" w:space="0" w:color="auto"/>
              </w:divBdr>
              <w:divsChild>
                <w:div w:id="1375739433">
                  <w:marLeft w:val="0"/>
                  <w:marRight w:val="0"/>
                  <w:marTop w:val="0"/>
                  <w:marBottom w:val="0"/>
                  <w:divBdr>
                    <w:top w:val="none" w:sz="0" w:space="0" w:color="auto"/>
                    <w:left w:val="none" w:sz="0" w:space="0" w:color="auto"/>
                    <w:bottom w:val="none" w:sz="0" w:space="0" w:color="auto"/>
                    <w:right w:val="none" w:sz="0" w:space="0" w:color="auto"/>
                  </w:divBdr>
                  <w:divsChild>
                    <w:div w:id="1795977599">
                      <w:marLeft w:val="0"/>
                      <w:marRight w:val="0"/>
                      <w:marTop w:val="0"/>
                      <w:marBottom w:val="0"/>
                      <w:divBdr>
                        <w:top w:val="none" w:sz="0" w:space="0" w:color="auto"/>
                        <w:left w:val="none" w:sz="0" w:space="0" w:color="auto"/>
                        <w:bottom w:val="none" w:sz="0" w:space="0" w:color="auto"/>
                        <w:right w:val="none" w:sz="0" w:space="0" w:color="auto"/>
                      </w:divBdr>
                      <w:divsChild>
                        <w:div w:id="1548758849">
                          <w:marLeft w:val="0"/>
                          <w:marRight w:val="0"/>
                          <w:marTop w:val="0"/>
                          <w:marBottom w:val="0"/>
                          <w:divBdr>
                            <w:top w:val="none" w:sz="0" w:space="0" w:color="auto"/>
                            <w:left w:val="none" w:sz="0" w:space="0" w:color="auto"/>
                            <w:bottom w:val="none" w:sz="0" w:space="0" w:color="auto"/>
                            <w:right w:val="none" w:sz="0" w:space="0" w:color="auto"/>
                          </w:divBdr>
                          <w:divsChild>
                            <w:div w:id="1710180726">
                              <w:marLeft w:val="0"/>
                              <w:marRight w:val="0"/>
                              <w:marTop w:val="0"/>
                              <w:marBottom w:val="0"/>
                              <w:divBdr>
                                <w:top w:val="none" w:sz="0" w:space="0" w:color="auto"/>
                                <w:left w:val="none" w:sz="0" w:space="0" w:color="auto"/>
                                <w:bottom w:val="none" w:sz="0" w:space="0" w:color="auto"/>
                                <w:right w:val="none" w:sz="0" w:space="0" w:color="auto"/>
                              </w:divBdr>
                              <w:divsChild>
                                <w:div w:id="126163909">
                                  <w:marLeft w:val="0"/>
                                  <w:marRight w:val="0"/>
                                  <w:marTop w:val="0"/>
                                  <w:marBottom w:val="0"/>
                                  <w:divBdr>
                                    <w:top w:val="none" w:sz="0" w:space="0" w:color="auto"/>
                                    <w:left w:val="none" w:sz="0" w:space="0" w:color="auto"/>
                                    <w:bottom w:val="none" w:sz="0" w:space="0" w:color="auto"/>
                                    <w:right w:val="none" w:sz="0" w:space="0" w:color="auto"/>
                                  </w:divBdr>
                                  <w:divsChild>
                                    <w:div w:id="1416633933">
                                      <w:marLeft w:val="0"/>
                                      <w:marRight w:val="0"/>
                                      <w:marTop w:val="0"/>
                                      <w:marBottom w:val="0"/>
                                      <w:divBdr>
                                        <w:top w:val="none" w:sz="0" w:space="0" w:color="auto"/>
                                        <w:left w:val="none" w:sz="0" w:space="0" w:color="auto"/>
                                        <w:bottom w:val="none" w:sz="0" w:space="0" w:color="auto"/>
                                        <w:right w:val="none" w:sz="0" w:space="0" w:color="auto"/>
                                      </w:divBdr>
                                      <w:divsChild>
                                        <w:div w:id="1128548983">
                                          <w:marLeft w:val="0"/>
                                          <w:marRight w:val="0"/>
                                          <w:marTop w:val="0"/>
                                          <w:marBottom w:val="0"/>
                                          <w:divBdr>
                                            <w:top w:val="none" w:sz="0" w:space="0" w:color="auto"/>
                                            <w:left w:val="none" w:sz="0" w:space="0" w:color="auto"/>
                                            <w:bottom w:val="none" w:sz="0" w:space="0" w:color="auto"/>
                                            <w:right w:val="none" w:sz="0" w:space="0" w:color="auto"/>
                                          </w:divBdr>
                                          <w:divsChild>
                                            <w:div w:id="1324621951">
                                              <w:marLeft w:val="-225"/>
                                              <w:marRight w:val="-225"/>
                                              <w:marTop w:val="0"/>
                                              <w:marBottom w:val="0"/>
                                              <w:divBdr>
                                                <w:top w:val="none" w:sz="0" w:space="0" w:color="auto"/>
                                                <w:left w:val="none" w:sz="0" w:space="0" w:color="auto"/>
                                                <w:bottom w:val="none" w:sz="0" w:space="0" w:color="auto"/>
                                                <w:right w:val="none" w:sz="0" w:space="0" w:color="auto"/>
                                              </w:divBdr>
                                              <w:divsChild>
                                                <w:div w:id="1843012706">
                                                  <w:marLeft w:val="0"/>
                                                  <w:marRight w:val="0"/>
                                                  <w:marTop w:val="0"/>
                                                  <w:marBottom w:val="0"/>
                                                  <w:divBdr>
                                                    <w:top w:val="none" w:sz="0" w:space="0" w:color="auto"/>
                                                    <w:left w:val="none" w:sz="0" w:space="0" w:color="auto"/>
                                                    <w:bottom w:val="none" w:sz="0" w:space="0" w:color="auto"/>
                                                    <w:right w:val="none" w:sz="0" w:space="0" w:color="auto"/>
                                                  </w:divBdr>
                                                  <w:divsChild>
                                                    <w:div w:id="628897852">
                                                      <w:marLeft w:val="0"/>
                                                      <w:marRight w:val="0"/>
                                                      <w:marTop w:val="0"/>
                                                      <w:marBottom w:val="0"/>
                                                      <w:divBdr>
                                                        <w:top w:val="none" w:sz="0" w:space="0" w:color="auto"/>
                                                        <w:left w:val="none" w:sz="0" w:space="0" w:color="auto"/>
                                                        <w:bottom w:val="none" w:sz="0" w:space="0" w:color="auto"/>
                                                        <w:right w:val="none" w:sz="0" w:space="0" w:color="auto"/>
                                                      </w:divBdr>
                                                      <w:divsChild>
                                                        <w:div w:id="1960258928">
                                                          <w:marLeft w:val="0"/>
                                                          <w:marRight w:val="0"/>
                                                          <w:marTop w:val="0"/>
                                                          <w:marBottom w:val="0"/>
                                                          <w:divBdr>
                                                            <w:top w:val="none" w:sz="0" w:space="0" w:color="auto"/>
                                                            <w:left w:val="none" w:sz="0" w:space="0" w:color="auto"/>
                                                            <w:bottom w:val="none" w:sz="0" w:space="0" w:color="auto"/>
                                                            <w:right w:val="none" w:sz="0" w:space="0" w:color="auto"/>
                                                          </w:divBdr>
                                                          <w:divsChild>
                                                            <w:div w:id="1040976860">
                                                              <w:marLeft w:val="0"/>
                                                              <w:marRight w:val="0"/>
                                                              <w:marTop w:val="0"/>
                                                              <w:marBottom w:val="0"/>
                                                              <w:divBdr>
                                                                <w:top w:val="none" w:sz="0" w:space="0" w:color="auto"/>
                                                                <w:left w:val="none" w:sz="0" w:space="0" w:color="auto"/>
                                                                <w:bottom w:val="none" w:sz="0" w:space="0" w:color="auto"/>
                                                                <w:right w:val="none" w:sz="0" w:space="0" w:color="auto"/>
                                                              </w:divBdr>
                                                              <w:divsChild>
                                                                <w:div w:id="310448861">
                                                                  <w:marLeft w:val="0"/>
                                                                  <w:marRight w:val="0"/>
                                                                  <w:marTop w:val="0"/>
                                                                  <w:marBottom w:val="0"/>
                                                                  <w:divBdr>
                                                                    <w:top w:val="none" w:sz="0" w:space="0" w:color="auto"/>
                                                                    <w:left w:val="none" w:sz="0" w:space="0" w:color="auto"/>
                                                                    <w:bottom w:val="none" w:sz="0" w:space="0" w:color="auto"/>
                                                                    <w:right w:val="none" w:sz="0" w:space="0" w:color="auto"/>
                                                                  </w:divBdr>
                                                                  <w:divsChild>
                                                                    <w:div w:id="1624268020">
                                                                      <w:marLeft w:val="0"/>
                                                                      <w:marRight w:val="0"/>
                                                                      <w:marTop w:val="0"/>
                                                                      <w:marBottom w:val="0"/>
                                                                      <w:divBdr>
                                                                        <w:top w:val="none" w:sz="0" w:space="0" w:color="auto"/>
                                                                        <w:left w:val="none" w:sz="0" w:space="0" w:color="auto"/>
                                                                        <w:bottom w:val="none" w:sz="0" w:space="0" w:color="auto"/>
                                                                        <w:right w:val="none" w:sz="0" w:space="0" w:color="auto"/>
                                                                      </w:divBdr>
                                                                      <w:divsChild>
                                                                        <w:div w:id="235165701">
                                                                          <w:marLeft w:val="0"/>
                                                                          <w:marRight w:val="0"/>
                                                                          <w:marTop w:val="0"/>
                                                                          <w:marBottom w:val="0"/>
                                                                          <w:divBdr>
                                                                            <w:top w:val="none" w:sz="0" w:space="0" w:color="auto"/>
                                                                            <w:left w:val="none" w:sz="0" w:space="0" w:color="auto"/>
                                                                            <w:bottom w:val="none" w:sz="0" w:space="0" w:color="auto"/>
                                                                            <w:right w:val="none" w:sz="0" w:space="0" w:color="auto"/>
                                                                          </w:divBdr>
                                                                          <w:divsChild>
                                                                            <w:div w:id="59960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7620790">
      <w:bodyDiv w:val="1"/>
      <w:marLeft w:val="0"/>
      <w:marRight w:val="0"/>
      <w:marTop w:val="0"/>
      <w:marBottom w:val="0"/>
      <w:divBdr>
        <w:top w:val="none" w:sz="0" w:space="0" w:color="auto"/>
        <w:left w:val="none" w:sz="0" w:space="0" w:color="auto"/>
        <w:bottom w:val="none" w:sz="0" w:space="0" w:color="auto"/>
        <w:right w:val="none" w:sz="0" w:space="0" w:color="auto"/>
      </w:divBdr>
    </w:div>
    <w:div w:id="329715955">
      <w:bodyDiv w:val="1"/>
      <w:marLeft w:val="0"/>
      <w:marRight w:val="0"/>
      <w:marTop w:val="0"/>
      <w:marBottom w:val="0"/>
      <w:divBdr>
        <w:top w:val="none" w:sz="0" w:space="0" w:color="auto"/>
        <w:left w:val="none" w:sz="0" w:space="0" w:color="auto"/>
        <w:bottom w:val="none" w:sz="0" w:space="0" w:color="auto"/>
        <w:right w:val="none" w:sz="0" w:space="0" w:color="auto"/>
      </w:divBdr>
      <w:divsChild>
        <w:div w:id="2093358289">
          <w:marLeft w:val="0"/>
          <w:marRight w:val="0"/>
          <w:marTop w:val="0"/>
          <w:marBottom w:val="0"/>
          <w:divBdr>
            <w:top w:val="none" w:sz="0" w:space="0" w:color="auto"/>
            <w:left w:val="none" w:sz="0" w:space="0" w:color="auto"/>
            <w:bottom w:val="none" w:sz="0" w:space="0" w:color="auto"/>
            <w:right w:val="none" w:sz="0" w:space="0" w:color="auto"/>
          </w:divBdr>
          <w:divsChild>
            <w:div w:id="1243371860">
              <w:marLeft w:val="0"/>
              <w:marRight w:val="0"/>
              <w:marTop w:val="0"/>
              <w:marBottom w:val="0"/>
              <w:divBdr>
                <w:top w:val="none" w:sz="0" w:space="0" w:color="auto"/>
                <w:left w:val="none" w:sz="0" w:space="0" w:color="auto"/>
                <w:bottom w:val="none" w:sz="0" w:space="0" w:color="auto"/>
                <w:right w:val="none" w:sz="0" w:space="0" w:color="auto"/>
              </w:divBdr>
              <w:divsChild>
                <w:div w:id="76172792">
                  <w:marLeft w:val="0"/>
                  <w:marRight w:val="0"/>
                  <w:marTop w:val="0"/>
                  <w:marBottom w:val="0"/>
                  <w:divBdr>
                    <w:top w:val="none" w:sz="0" w:space="0" w:color="auto"/>
                    <w:left w:val="none" w:sz="0" w:space="0" w:color="auto"/>
                    <w:bottom w:val="none" w:sz="0" w:space="0" w:color="auto"/>
                    <w:right w:val="none" w:sz="0" w:space="0" w:color="auto"/>
                  </w:divBdr>
                  <w:divsChild>
                    <w:div w:id="2086217657">
                      <w:marLeft w:val="0"/>
                      <w:marRight w:val="0"/>
                      <w:marTop w:val="0"/>
                      <w:marBottom w:val="0"/>
                      <w:divBdr>
                        <w:top w:val="none" w:sz="0" w:space="0" w:color="auto"/>
                        <w:left w:val="none" w:sz="0" w:space="0" w:color="auto"/>
                        <w:bottom w:val="none" w:sz="0" w:space="0" w:color="auto"/>
                        <w:right w:val="none" w:sz="0" w:space="0" w:color="auto"/>
                      </w:divBdr>
                      <w:divsChild>
                        <w:div w:id="529030717">
                          <w:marLeft w:val="0"/>
                          <w:marRight w:val="0"/>
                          <w:marTop w:val="0"/>
                          <w:marBottom w:val="0"/>
                          <w:divBdr>
                            <w:top w:val="none" w:sz="0" w:space="0" w:color="auto"/>
                            <w:left w:val="none" w:sz="0" w:space="0" w:color="auto"/>
                            <w:bottom w:val="none" w:sz="0" w:space="0" w:color="auto"/>
                            <w:right w:val="none" w:sz="0" w:space="0" w:color="auto"/>
                          </w:divBdr>
                          <w:divsChild>
                            <w:div w:id="2070498807">
                              <w:marLeft w:val="0"/>
                              <w:marRight w:val="0"/>
                              <w:marTop w:val="0"/>
                              <w:marBottom w:val="0"/>
                              <w:divBdr>
                                <w:top w:val="none" w:sz="0" w:space="0" w:color="auto"/>
                                <w:left w:val="none" w:sz="0" w:space="0" w:color="auto"/>
                                <w:bottom w:val="none" w:sz="0" w:space="0" w:color="auto"/>
                                <w:right w:val="none" w:sz="0" w:space="0" w:color="auto"/>
                              </w:divBdr>
                              <w:divsChild>
                                <w:div w:id="1006597869">
                                  <w:marLeft w:val="0"/>
                                  <w:marRight w:val="0"/>
                                  <w:marTop w:val="0"/>
                                  <w:marBottom w:val="0"/>
                                  <w:divBdr>
                                    <w:top w:val="none" w:sz="0" w:space="0" w:color="auto"/>
                                    <w:left w:val="none" w:sz="0" w:space="0" w:color="auto"/>
                                    <w:bottom w:val="none" w:sz="0" w:space="0" w:color="auto"/>
                                    <w:right w:val="none" w:sz="0" w:space="0" w:color="auto"/>
                                  </w:divBdr>
                                  <w:divsChild>
                                    <w:div w:id="1648436195">
                                      <w:marLeft w:val="0"/>
                                      <w:marRight w:val="0"/>
                                      <w:marTop w:val="0"/>
                                      <w:marBottom w:val="0"/>
                                      <w:divBdr>
                                        <w:top w:val="none" w:sz="0" w:space="0" w:color="auto"/>
                                        <w:left w:val="none" w:sz="0" w:space="0" w:color="auto"/>
                                        <w:bottom w:val="none" w:sz="0" w:space="0" w:color="auto"/>
                                        <w:right w:val="none" w:sz="0" w:space="0" w:color="auto"/>
                                      </w:divBdr>
                                      <w:divsChild>
                                        <w:div w:id="1368918980">
                                          <w:marLeft w:val="0"/>
                                          <w:marRight w:val="0"/>
                                          <w:marTop w:val="0"/>
                                          <w:marBottom w:val="0"/>
                                          <w:divBdr>
                                            <w:top w:val="none" w:sz="0" w:space="0" w:color="auto"/>
                                            <w:left w:val="none" w:sz="0" w:space="0" w:color="auto"/>
                                            <w:bottom w:val="none" w:sz="0" w:space="0" w:color="auto"/>
                                            <w:right w:val="none" w:sz="0" w:space="0" w:color="auto"/>
                                          </w:divBdr>
                                          <w:divsChild>
                                            <w:div w:id="1101341287">
                                              <w:marLeft w:val="-225"/>
                                              <w:marRight w:val="-225"/>
                                              <w:marTop w:val="0"/>
                                              <w:marBottom w:val="0"/>
                                              <w:divBdr>
                                                <w:top w:val="none" w:sz="0" w:space="0" w:color="auto"/>
                                                <w:left w:val="none" w:sz="0" w:space="0" w:color="auto"/>
                                                <w:bottom w:val="none" w:sz="0" w:space="0" w:color="auto"/>
                                                <w:right w:val="none" w:sz="0" w:space="0" w:color="auto"/>
                                              </w:divBdr>
                                              <w:divsChild>
                                                <w:div w:id="1004556776">
                                                  <w:marLeft w:val="0"/>
                                                  <w:marRight w:val="0"/>
                                                  <w:marTop w:val="0"/>
                                                  <w:marBottom w:val="0"/>
                                                  <w:divBdr>
                                                    <w:top w:val="none" w:sz="0" w:space="0" w:color="auto"/>
                                                    <w:left w:val="none" w:sz="0" w:space="0" w:color="auto"/>
                                                    <w:bottom w:val="none" w:sz="0" w:space="0" w:color="auto"/>
                                                    <w:right w:val="none" w:sz="0" w:space="0" w:color="auto"/>
                                                  </w:divBdr>
                                                  <w:divsChild>
                                                    <w:div w:id="1845319971">
                                                      <w:marLeft w:val="0"/>
                                                      <w:marRight w:val="0"/>
                                                      <w:marTop w:val="0"/>
                                                      <w:marBottom w:val="0"/>
                                                      <w:divBdr>
                                                        <w:top w:val="none" w:sz="0" w:space="0" w:color="auto"/>
                                                        <w:left w:val="none" w:sz="0" w:space="0" w:color="auto"/>
                                                        <w:bottom w:val="none" w:sz="0" w:space="0" w:color="auto"/>
                                                        <w:right w:val="none" w:sz="0" w:space="0" w:color="auto"/>
                                                      </w:divBdr>
                                                      <w:divsChild>
                                                        <w:div w:id="1089692225">
                                                          <w:marLeft w:val="0"/>
                                                          <w:marRight w:val="0"/>
                                                          <w:marTop w:val="0"/>
                                                          <w:marBottom w:val="0"/>
                                                          <w:divBdr>
                                                            <w:top w:val="none" w:sz="0" w:space="0" w:color="auto"/>
                                                            <w:left w:val="none" w:sz="0" w:space="0" w:color="auto"/>
                                                            <w:bottom w:val="none" w:sz="0" w:space="0" w:color="auto"/>
                                                            <w:right w:val="none" w:sz="0" w:space="0" w:color="auto"/>
                                                          </w:divBdr>
                                                          <w:divsChild>
                                                            <w:div w:id="1539900181">
                                                              <w:marLeft w:val="0"/>
                                                              <w:marRight w:val="0"/>
                                                              <w:marTop w:val="0"/>
                                                              <w:marBottom w:val="0"/>
                                                              <w:divBdr>
                                                                <w:top w:val="none" w:sz="0" w:space="0" w:color="auto"/>
                                                                <w:left w:val="none" w:sz="0" w:space="0" w:color="auto"/>
                                                                <w:bottom w:val="none" w:sz="0" w:space="0" w:color="auto"/>
                                                                <w:right w:val="none" w:sz="0" w:space="0" w:color="auto"/>
                                                              </w:divBdr>
                                                              <w:divsChild>
                                                                <w:div w:id="1646280924">
                                                                  <w:marLeft w:val="0"/>
                                                                  <w:marRight w:val="0"/>
                                                                  <w:marTop w:val="0"/>
                                                                  <w:marBottom w:val="0"/>
                                                                  <w:divBdr>
                                                                    <w:top w:val="none" w:sz="0" w:space="0" w:color="auto"/>
                                                                    <w:left w:val="none" w:sz="0" w:space="0" w:color="auto"/>
                                                                    <w:bottom w:val="none" w:sz="0" w:space="0" w:color="auto"/>
                                                                    <w:right w:val="none" w:sz="0" w:space="0" w:color="auto"/>
                                                                  </w:divBdr>
                                                                  <w:divsChild>
                                                                    <w:div w:id="1514150206">
                                                                      <w:marLeft w:val="0"/>
                                                                      <w:marRight w:val="0"/>
                                                                      <w:marTop w:val="0"/>
                                                                      <w:marBottom w:val="0"/>
                                                                      <w:divBdr>
                                                                        <w:top w:val="none" w:sz="0" w:space="0" w:color="auto"/>
                                                                        <w:left w:val="none" w:sz="0" w:space="0" w:color="auto"/>
                                                                        <w:bottom w:val="none" w:sz="0" w:space="0" w:color="auto"/>
                                                                        <w:right w:val="none" w:sz="0" w:space="0" w:color="auto"/>
                                                                      </w:divBdr>
                                                                      <w:divsChild>
                                                                        <w:div w:id="612323976">
                                                                          <w:marLeft w:val="0"/>
                                                                          <w:marRight w:val="0"/>
                                                                          <w:marTop w:val="0"/>
                                                                          <w:marBottom w:val="0"/>
                                                                          <w:divBdr>
                                                                            <w:top w:val="none" w:sz="0" w:space="0" w:color="auto"/>
                                                                            <w:left w:val="none" w:sz="0" w:space="0" w:color="auto"/>
                                                                            <w:bottom w:val="none" w:sz="0" w:space="0" w:color="auto"/>
                                                                            <w:right w:val="none" w:sz="0" w:space="0" w:color="auto"/>
                                                                          </w:divBdr>
                                                                          <w:divsChild>
                                                                            <w:div w:id="1924531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45787276">
      <w:bodyDiv w:val="1"/>
      <w:marLeft w:val="0"/>
      <w:marRight w:val="0"/>
      <w:marTop w:val="0"/>
      <w:marBottom w:val="0"/>
      <w:divBdr>
        <w:top w:val="none" w:sz="0" w:space="0" w:color="auto"/>
        <w:left w:val="none" w:sz="0" w:space="0" w:color="auto"/>
        <w:bottom w:val="none" w:sz="0" w:space="0" w:color="auto"/>
        <w:right w:val="none" w:sz="0" w:space="0" w:color="auto"/>
      </w:divBdr>
    </w:div>
    <w:div w:id="380399538">
      <w:bodyDiv w:val="1"/>
      <w:marLeft w:val="0"/>
      <w:marRight w:val="0"/>
      <w:marTop w:val="0"/>
      <w:marBottom w:val="0"/>
      <w:divBdr>
        <w:top w:val="none" w:sz="0" w:space="0" w:color="auto"/>
        <w:left w:val="none" w:sz="0" w:space="0" w:color="auto"/>
        <w:bottom w:val="none" w:sz="0" w:space="0" w:color="auto"/>
        <w:right w:val="none" w:sz="0" w:space="0" w:color="auto"/>
      </w:divBdr>
    </w:div>
    <w:div w:id="537737883">
      <w:bodyDiv w:val="1"/>
      <w:marLeft w:val="0"/>
      <w:marRight w:val="0"/>
      <w:marTop w:val="0"/>
      <w:marBottom w:val="0"/>
      <w:divBdr>
        <w:top w:val="none" w:sz="0" w:space="0" w:color="auto"/>
        <w:left w:val="none" w:sz="0" w:space="0" w:color="auto"/>
        <w:bottom w:val="none" w:sz="0" w:space="0" w:color="auto"/>
        <w:right w:val="none" w:sz="0" w:space="0" w:color="auto"/>
      </w:divBdr>
    </w:div>
    <w:div w:id="790825092">
      <w:bodyDiv w:val="1"/>
      <w:marLeft w:val="0"/>
      <w:marRight w:val="0"/>
      <w:marTop w:val="0"/>
      <w:marBottom w:val="0"/>
      <w:divBdr>
        <w:top w:val="none" w:sz="0" w:space="0" w:color="auto"/>
        <w:left w:val="none" w:sz="0" w:space="0" w:color="auto"/>
        <w:bottom w:val="none" w:sz="0" w:space="0" w:color="auto"/>
        <w:right w:val="none" w:sz="0" w:space="0" w:color="auto"/>
      </w:divBdr>
    </w:div>
    <w:div w:id="827750328">
      <w:bodyDiv w:val="1"/>
      <w:marLeft w:val="0"/>
      <w:marRight w:val="0"/>
      <w:marTop w:val="0"/>
      <w:marBottom w:val="0"/>
      <w:divBdr>
        <w:top w:val="none" w:sz="0" w:space="0" w:color="auto"/>
        <w:left w:val="none" w:sz="0" w:space="0" w:color="auto"/>
        <w:bottom w:val="none" w:sz="0" w:space="0" w:color="auto"/>
        <w:right w:val="none" w:sz="0" w:space="0" w:color="auto"/>
      </w:divBdr>
    </w:div>
    <w:div w:id="956374882">
      <w:bodyDiv w:val="1"/>
      <w:marLeft w:val="0"/>
      <w:marRight w:val="0"/>
      <w:marTop w:val="0"/>
      <w:marBottom w:val="0"/>
      <w:divBdr>
        <w:top w:val="none" w:sz="0" w:space="0" w:color="auto"/>
        <w:left w:val="none" w:sz="0" w:space="0" w:color="auto"/>
        <w:bottom w:val="none" w:sz="0" w:space="0" w:color="auto"/>
        <w:right w:val="none" w:sz="0" w:space="0" w:color="auto"/>
      </w:divBdr>
    </w:div>
    <w:div w:id="989406231">
      <w:bodyDiv w:val="1"/>
      <w:marLeft w:val="0"/>
      <w:marRight w:val="0"/>
      <w:marTop w:val="0"/>
      <w:marBottom w:val="0"/>
      <w:divBdr>
        <w:top w:val="none" w:sz="0" w:space="0" w:color="auto"/>
        <w:left w:val="none" w:sz="0" w:space="0" w:color="auto"/>
        <w:bottom w:val="none" w:sz="0" w:space="0" w:color="auto"/>
        <w:right w:val="none" w:sz="0" w:space="0" w:color="auto"/>
      </w:divBdr>
    </w:div>
    <w:div w:id="1004671530">
      <w:bodyDiv w:val="1"/>
      <w:marLeft w:val="0"/>
      <w:marRight w:val="0"/>
      <w:marTop w:val="0"/>
      <w:marBottom w:val="0"/>
      <w:divBdr>
        <w:top w:val="none" w:sz="0" w:space="0" w:color="auto"/>
        <w:left w:val="none" w:sz="0" w:space="0" w:color="auto"/>
        <w:bottom w:val="none" w:sz="0" w:space="0" w:color="auto"/>
        <w:right w:val="none" w:sz="0" w:space="0" w:color="auto"/>
      </w:divBdr>
    </w:div>
    <w:div w:id="1217429319">
      <w:bodyDiv w:val="1"/>
      <w:marLeft w:val="0"/>
      <w:marRight w:val="0"/>
      <w:marTop w:val="0"/>
      <w:marBottom w:val="0"/>
      <w:divBdr>
        <w:top w:val="none" w:sz="0" w:space="0" w:color="auto"/>
        <w:left w:val="none" w:sz="0" w:space="0" w:color="auto"/>
        <w:bottom w:val="none" w:sz="0" w:space="0" w:color="auto"/>
        <w:right w:val="none" w:sz="0" w:space="0" w:color="auto"/>
      </w:divBdr>
    </w:div>
    <w:div w:id="1493596127">
      <w:bodyDiv w:val="1"/>
      <w:marLeft w:val="0"/>
      <w:marRight w:val="0"/>
      <w:marTop w:val="0"/>
      <w:marBottom w:val="0"/>
      <w:divBdr>
        <w:top w:val="none" w:sz="0" w:space="0" w:color="auto"/>
        <w:left w:val="none" w:sz="0" w:space="0" w:color="auto"/>
        <w:bottom w:val="none" w:sz="0" w:space="0" w:color="auto"/>
        <w:right w:val="none" w:sz="0" w:space="0" w:color="auto"/>
      </w:divBdr>
    </w:div>
    <w:div w:id="1561162516">
      <w:bodyDiv w:val="1"/>
      <w:marLeft w:val="0"/>
      <w:marRight w:val="0"/>
      <w:marTop w:val="0"/>
      <w:marBottom w:val="0"/>
      <w:divBdr>
        <w:top w:val="none" w:sz="0" w:space="0" w:color="auto"/>
        <w:left w:val="none" w:sz="0" w:space="0" w:color="auto"/>
        <w:bottom w:val="none" w:sz="0" w:space="0" w:color="auto"/>
        <w:right w:val="none" w:sz="0" w:space="0" w:color="auto"/>
      </w:divBdr>
    </w:div>
    <w:div w:id="1633173777">
      <w:bodyDiv w:val="1"/>
      <w:marLeft w:val="0"/>
      <w:marRight w:val="0"/>
      <w:marTop w:val="0"/>
      <w:marBottom w:val="0"/>
      <w:divBdr>
        <w:top w:val="none" w:sz="0" w:space="0" w:color="auto"/>
        <w:left w:val="none" w:sz="0" w:space="0" w:color="auto"/>
        <w:bottom w:val="none" w:sz="0" w:space="0" w:color="auto"/>
        <w:right w:val="none" w:sz="0" w:space="0" w:color="auto"/>
      </w:divBdr>
    </w:div>
    <w:div w:id="1784765908">
      <w:bodyDiv w:val="1"/>
      <w:marLeft w:val="0"/>
      <w:marRight w:val="0"/>
      <w:marTop w:val="0"/>
      <w:marBottom w:val="0"/>
      <w:divBdr>
        <w:top w:val="none" w:sz="0" w:space="0" w:color="auto"/>
        <w:left w:val="none" w:sz="0" w:space="0" w:color="auto"/>
        <w:bottom w:val="none" w:sz="0" w:space="0" w:color="auto"/>
        <w:right w:val="none" w:sz="0" w:space="0" w:color="auto"/>
      </w:divBdr>
    </w:div>
    <w:div w:id="1825969500">
      <w:bodyDiv w:val="1"/>
      <w:marLeft w:val="0"/>
      <w:marRight w:val="0"/>
      <w:marTop w:val="0"/>
      <w:marBottom w:val="0"/>
      <w:divBdr>
        <w:top w:val="none" w:sz="0" w:space="0" w:color="auto"/>
        <w:left w:val="none" w:sz="0" w:space="0" w:color="auto"/>
        <w:bottom w:val="none" w:sz="0" w:space="0" w:color="auto"/>
        <w:right w:val="none" w:sz="0" w:space="0" w:color="auto"/>
      </w:divBdr>
    </w:div>
    <w:div w:id="1847745927">
      <w:bodyDiv w:val="1"/>
      <w:marLeft w:val="0"/>
      <w:marRight w:val="0"/>
      <w:marTop w:val="0"/>
      <w:marBottom w:val="0"/>
      <w:divBdr>
        <w:top w:val="none" w:sz="0" w:space="0" w:color="auto"/>
        <w:left w:val="none" w:sz="0" w:space="0" w:color="auto"/>
        <w:bottom w:val="none" w:sz="0" w:space="0" w:color="auto"/>
        <w:right w:val="none" w:sz="0" w:space="0" w:color="auto"/>
      </w:divBdr>
    </w:div>
    <w:div w:id="1932201042">
      <w:bodyDiv w:val="1"/>
      <w:marLeft w:val="0"/>
      <w:marRight w:val="0"/>
      <w:marTop w:val="0"/>
      <w:marBottom w:val="0"/>
      <w:divBdr>
        <w:top w:val="none" w:sz="0" w:space="0" w:color="auto"/>
        <w:left w:val="none" w:sz="0" w:space="0" w:color="auto"/>
        <w:bottom w:val="none" w:sz="0" w:space="0" w:color="auto"/>
        <w:right w:val="none" w:sz="0" w:space="0" w:color="auto"/>
      </w:divBdr>
    </w:div>
    <w:div w:id="2089224407">
      <w:bodyDiv w:val="1"/>
      <w:marLeft w:val="0"/>
      <w:marRight w:val="0"/>
      <w:marTop w:val="0"/>
      <w:marBottom w:val="0"/>
      <w:divBdr>
        <w:top w:val="none" w:sz="0" w:space="0" w:color="auto"/>
        <w:left w:val="none" w:sz="0" w:space="0" w:color="auto"/>
        <w:bottom w:val="none" w:sz="0" w:space="0" w:color="auto"/>
        <w:right w:val="none" w:sz="0" w:space="0" w:color="auto"/>
      </w:divBdr>
    </w:div>
    <w:div w:id="2119787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5178314D-8E86-4196-AF59-C9B0638B42B2}">
  <ds:schemaRefs>
    <ds:schemaRef ds:uri="http://schemas.microsoft.com/sharepoint/v3/contenttype/forms"/>
  </ds:schemaRefs>
</ds:datastoreItem>
</file>

<file path=customXml/itemProps2.xml><?xml version="1.0" encoding="utf-8"?>
<ds:datastoreItem xmlns:ds="http://schemas.openxmlformats.org/officeDocument/2006/customXml" ds:itemID="{0447BFD3-2388-4A99-9E59-ABBF2ABC3B06}">
  <ds:schemaRefs>
    <ds:schemaRef ds:uri="http://schemas.openxmlformats.org/officeDocument/2006/bibliography"/>
  </ds:schemaRefs>
</ds:datastoreItem>
</file>

<file path=customXml/itemProps3.xml><?xml version="1.0" encoding="utf-8"?>
<ds:datastoreItem xmlns:ds="http://schemas.openxmlformats.org/officeDocument/2006/customXml" ds:itemID="{D7E5FDF4-5A9F-4390-A8BE-C639FDBDB0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9028237-9AB3-4981-80FA-83303A60C285}">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2807</Words>
  <Characters>16004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BỘ TƯ PHÁP</vt:lpstr>
    </vt:vector>
  </TitlesOfParts>
  <Company>Vu TCCB - BTP</Company>
  <LinksUpToDate>false</LinksUpToDate>
  <CharactersWithSpaces>18774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TƯ PHÁP</dc:title>
  <dc:creator>Nguyen Ngoc Vu</dc:creator>
  <cp:lastModifiedBy>Administrator</cp:lastModifiedBy>
  <cp:revision>2</cp:revision>
  <cp:lastPrinted>2017-07-31T02:53:00Z</cp:lastPrinted>
  <dcterms:created xsi:type="dcterms:W3CDTF">2018-07-06T01:55:00Z</dcterms:created>
  <dcterms:modified xsi:type="dcterms:W3CDTF">2018-07-06T01:55:00Z</dcterms:modified>
</cp:coreProperties>
</file>